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835D2" w14:textId="54A7294C" w:rsidR="003D4A02" w:rsidRPr="000C6562" w:rsidRDefault="003D4A02" w:rsidP="27342481">
      <w:pPr>
        <w:pStyle w:val="Titre"/>
        <w:spacing w:line="259" w:lineRule="auto"/>
        <w:contextualSpacing w:val="0"/>
        <w:jc w:val="right"/>
        <w:rPr>
          <w:sz w:val="40"/>
          <w:szCs w:val="40"/>
        </w:rPr>
      </w:pPr>
    </w:p>
    <w:p w14:paraId="14F93A2E" w14:textId="14517800" w:rsidR="003D4A02" w:rsidRDefault="00BC5114" w:rsidP="0003384A">
      <w:pPr>
        <w:pStyle w:val="Titre"/>
        <w:contextualSpacing w:val="0"/>
        <w:jc w:val="center"/>
        <w:rPr>
          <w:rFonts w:ascii="Century Gothic" w:eastAsia="Century Gothic" w:hAnsi="Century Gothic" w:cs="Century Gothic"/>
          <w:b/>
          <w:bCs/>
          <w:sz w:val="32"/>
          <w:szCs w:val="32"/>
        </w:rPr>
      </w:pPr>
      <w:r>
        <w:rPr>
          <w:rFonts w:ascii="Century Gothic" w:eastAsia="Century Gothic" w:hAnsi="Century Gothic" w:cs="Century Gothic"/>
          <w:b/>
          <w:bCs/>
          <w:sz w:val="32"/>
          <w:szCs w:val="32"/>
        </w:rPr>
        <w:t>C’est le temps d’agir !</w:t>
      </w:r>
    </w:p>
    <w:p w14:paraId="057454B9" w14:textId="37FAE646" w:rsidR="003D4A02" w:rsidRPr="006C2FE7" w:rsidRDefault="00BC5114" w:rsidP="0003384A">
      <w:pPr>
        <w:pStyle w:val="Titre1"/>
        <w:spacing w:before="0"/>
        <w:jc w:val="center"/>
        <w:rPr>
          <w:rFonts w:ascii="Century Gothic" w:eastAsia="Century Gothic" w:hAnsi="Century Gothic" w:cs="Century Gothic"/>
          <w:b/>
          <w:i/>
          <w:iCs/>
          <w:sz w:val="22"/>
          <w:szCs w:val="22"/>
        </w:rPr>
      </w:pPr>
      <w:r>
        <w:rPr>
          <w:rFonts w:ascii="Century Gothic" w:eastAsia="Century Gothic" w:hAnsi="Century Gothic" w:cs="Century Gothic"/>
          <w:b/>
          <w:i/>
          <w:iCs/>
          <w:sz w:val="22"/>
          <w:szCs w:val="22"/>
        </w:rPr>
        <w:t>Plateforme électorale de la TNCDC</w:t>
      </w:r>
    </w:p>
    <w:p w14:paraId="5DAB6C7B" w14:textId="77777777" w:rsidR="003D4A02" w:rsidRDefault="003D4A02" w:rsidP="00C20CF5">
      <w:pPr>
        <w:spacing w:after="0" w:line="240" w:lineRule="auto"/>
      </w:pPr>
    </w:p>
    <w:p w14:paraId="1D9B7395" w14:textId="6E0A1426" w:rsidR="006C2FE7" w:rsidRPr="00C20CF5" w:rsidRDefault="007313FC" w:rsidP="00C20CF5">
      <w:pPr>
        <w:pStyle w:val="Corpsdutexte"/>
        <w:spacing w:before="0" w:line="240" w:lineRule="auto"/>
        <w:rPr>
          <w:szCs w:val="21"/>
          <w:shd w:val="clear" w:color="auto" w:fill="FFFFFF"/>
          <w:lang w:val="fr-CA"/>
        </w:rPr>
      </w:pPr>
      <w:r w:rsidRPr="00C20CF5">
        <w:rPr>
          <w:b/>
          <w:szCs w:val="21"/>
          <w:shd w:val="clear" w:color="auto" w:fill="FFFFFF"/>
          <w:lang w:val="fr-CA"/>
        </w:rPr>
        <w:t>TROIS-RIVIÈRES</w:t>
      </w:r>
      <w:r w:rsidR="006C2FE7" w:rsidRPr="00C20CF5">
        <w:rPr>
          <w:b/>
          <w:szCs w:val="21"/>
          <w:shd w:val="clear" w:color="auto" w:fill="FFFFFF"/>
          <w:lang w:val="fr-CA"/>
        </w:rPr>
        <w:t xml:space="preserve">, </w:t>
      </w:r>
      <w:r w:rsidR="000912BE" w:rsidRPr="00C20CF5">
        <w:rPr>
          <w:b/>
          <w:szCs w:val="21"/>
          <w:shd w:val="clear" w:color="auto" w:fill="FFFFFF"/>
          <w:lang w:val="fr-CA"/>
        </w:rPr>
        <w:t xml:space="preserve">le </w:t>
      </w:r>
      <w:r w:rsidR="00B678E7">
        <w:rPr>
          <w:b/>
          <w:szCs w:val="21"/>
          <w:shd w:val="clear" w:color="auto" w:fill="FFFFFF"/>
          <w:lang w:val="fr-CA"/>
        </w:rPr>
        <w:t xml:space="preserve">8 </w:t>
      </w:r>
      <w:r w:rsidR="00BC5114">
        <w:rPr>
          <w:b/>
          <w:szCs w:val="21"/>
          <w:shd w:val="clear" w:color="auto" w:fill="FFFFFF"/>
          <w:lang w:val="fr-CA"/>
        </w:rPr>
        <w:t>septembre</w:t>
      </w:r>
      <w:r w:rsidR="000912BE" w:rsidRPr="00C20CF5">
        <w:rPr>
          <w:b/>
          <w:szCs w:val="21"/>
          <w:shd w:val="clear" w:color="auto" w:fill="FFFFFF"/>
          <w:lang w:val="fr-CA"/>
        </w:rPr>
        <w:t xml:space="preserve"> 2022</w:t>
      </w:r>
      <w:r w:rsidR="006C2FE7" w:rsidRPr="00C20CF5">
        <w:rPr>
          <w:szCs w:val="21"/>
          <w:shd w:val="clear" w:color="auto" w:fill="FFFFFF"/>
          <w:lang w:val="fr-CA"/>
        </w:rPr>
        <w:t xml:space="preserve"> – </w:t>
      </w:r>
      <w:r w:rsidR="00BC5114">
        <w:rPr>
          <w:szCs w:val="21"/>
          <w:shd w:val="clear" w:color="auto" w:fill="FFFFFF"/>
          <w:lang w:val="fr-CA"/>
        </w:rPr>
        <w:t xml:space="preserve">C’est sous le thème </w:t>
      </w:r>
      <w:r w:rsidR="0057696F">
        <w:rPr>
          <w:szCs w:val="21"/>
          <w:shd w:val="clear" w:color="auto" w:fill="FFFFFF"/>
          <w:lang w:val="fr-CA"/>
        </w:rPr>
        <w:t>«</w:t>
      </w:r>
      <w:r w:rsidR="00A93009">
        <w:rPr>
          <w:szCs w:val="21"/>
          <w:shd w:val="clear" w:color="auto" w:fill="FFFFFF"/>
          <w:lang w:val="fr-CA"/>
        </w:rPr>
        <w:t xml:space="preserve"> </w:t>
      </w:r>
      <w:r w:rsidR="00BC5114" w:rsidRPr="00BC5114">
        <w:rPr>
          <w:i/>
          <w:iCs/>
          <w:szCs w:val="21"/>
          <w:shd w:val="clear" w:color="auto" w:fill="FFFFFF"/>
          <w:lang w:val="fr-CA"/>
        </w:rPr>
        <w:t>C’est le temps d’agir</w:t>
      </w:r>
      <w:r w:rsidR="0057696F">
        <w:rPr>
          <w:szCs w:val="21"/>
          <w:shd w:val="clear" w:color="auto" w:fill="FFFFFF"/>
          <w:lang w:val="fr-CA"/>
        </w:rPr>
        <w:t xml:space="preserve"> » </w:t>
      </w:r>
      <w:r w:rsidR="00BC5114">
        <w:rPr>
          <w:szCs w:val="21"/>
          <w:shd w:val="clear" w:color="auto" w:fill="FFFFFF"/>
          <w:lang w:val="fr-CA"/>
        </w:rPr>
        <w:t xml:space="preserve">que </w:t>
      </w:r>
      <w:r w:rsidR="00BC5114" w:rsidRPr="0057696F">
        <w:rPr>
          <w:b/>
          <w:bCs/>
          <w:szCs w:val="21"/>
          <w:shd w:val="clear" w:color="auto" w:fill="FFFFFF"/>
          <w:lang w:val="fr-CA"/>
        </w:rPr>
        <w:t xml:space="preserve">la Table nationale des corporations de développement communautaire (TNCDC) </w:t>
      </w:r>
      <w:r w:rsidR="00BC5114">
        <w:rPr>
          <w:szCs w:val="21"/>
          <w:shd w:val="clear" w:color="auto" w:fill="FFFFFF"/>
          <w:lang w:val="fr-CA"/>
        </w:rPr>
        <w:t>dévoile aujourd’hui sa plateforme électorale</w:t>
      </w:r>
      <w:r w:rsidR="00C275CE">
        <w:rPr>
          <w:szCs w:val="21"/>
          <w:shd w:val="clear" w:color="auto" w:fill="FFFFFF"/>
          <w:lang w:val="fr-CA"/>
        </w:rPr>
        <w:t xml:space="preserve"> destinée aux partis politiques et candidat.e.s à l’élection provinciale. Quatre grands thèmes se déclinent en propositions et revendications : </w:t>
      </w:r>
      <w:r w:rsidR="00B678E7">
        <w:rPr>
          <w:szCs w:val="21"/>
          <w:shd w:val="clear" w:color="auto" w:fill="FFFFFF"/>
          <w:lang w:val="fr-CA"/>
        </w:rPr>
        <w:t>l</w:t>
      </w:r>
      <w:r w:rsidR="00C275CE">
        <w:rPr>
          <w:szCs w:val="21"/>
          <w:shd w:val="clear" w:color="auto" w:fill="FFFFFF"/>
          <w:lang w:val="fr-CA"/>
        </w:rPr>
        <w:t>e revenu, le logement, le développement social et le transport en commun.</w:t>
      </w:r>
    </w:p>
    <w:p w14:paraId="6FADDA71" w14:textId="77777777" w:rsidR="006C2FE7" w:rsidRPr="00C20CF5" w:rsidRDefault="006C2FE7" w:rsidP="00C20CF5">
      <w:pPr>
        <w:pStyle w:val="Corpsdutexte"/>
        <w:spacing w:before="0" w:line="240" w:lineRule="auto"/>
        <w:rPr>
          <w:szCs w:val="21"/>
          <w:shd w:val="clear" w:color="auto" w:fill="FFFFFF"/>
          <w:lang w:val="fr-CA"/>
        </w:rPr>
      </w:pPr>
    </w:p>
    <w:p w14:paraId="12EE8E4D" w14:textId="73C23BEB" w:rsidR="006C2FE7" w:rsidRPr="00C20CF5" w:rsidRDefault="00C275CE" w:rsidP="00C20CF5">
      <w:pPr>
        <w:pStyle w:val="Corpsdutexte"/>
        <w:spacing w:before="0" w:line="240" w:lineRule="auto"/>
        <w:rPr>
          <w:b/>
          <w:szCs w:val="21"/>
          <w:shd w:val="clear" w:color="auto" w:fill="FFFFFF"/>
          <w:lang w:val="fr-CA"/>
        </w:rPr>
      </w:pPr>
      <w:r>
        <w:rPr>
          <w:b/>
          <w:szCs w:val="21"/>
          <w:shd w:val="clear" w:color="auto" w:fill="FFFFFF"/>
          <w:lang w:val="fr-CA"/>
        </w:rPr>
        <w:t>AGIR sur le revenu</w:t>
      </w:r>
    </w:p>
    <w:p w14:paraId="78BDF88F" w14:textId="6AD5EE23" w:rsidR="00A32A38" w:rsidRPr="00C275CE" w:rsidRDefault="00C275CE" w:rsidP="00C20CF5">
      <w:pPr>
        <w:pStyle w:val="Corpsdutexte"/>
        <w:spacing w:before="0" w:line="240" w:lineRule="auto"/>
        <w:rPr>
          <w:iCs/>
          <w:szCs w:val="21"/>
          <w:shd w:val="clear" w:color="auto" w:fill="FFFFFF"/>
          <w:lang w:val="fr-CA"/>
        </w:rPr>
      </w:pPr>
      <w:r w:rsidRPr="00C275CE">
        <w:rPr>
          <w:lang w:val="fr-CA"/>
        </w:rPr>
        <w:t xml:space="preserve">Afin d’assurer une plus grande justice sociale et de lutter activement contre la pauvreté et l’exclusion sociale, il est nécessaire de permettre à tout individu d’accéder à son indépendance économique et d’ainsi sortir du cycle de la pauvreté. Nous demandons qu’un revenu minimum garanti, au moins à la hauteur de la mesure du panier de consommation (MPC) révisée, soit annoncé </w:t>
      </w:r>
      <w:r w:rsidRPr="00C275CE">
        <w:rPr>
          <w:b/>
          <w:bCs/>
          <w:lang w:val="fr-CA"/>
        </w:rPr>
        <w:t>dans les 100 premiers jours</w:t>
      </w:r>
      <w:r w:rsidRPr="00C275CE">
        <w:rPr>
          <w:lang w:val="fr-CA"/>
        </w:rPr>
        <w:t xml:space="preserve"> d’un prochain gouvernement.</w:t>
      </w:r>
    </w:p>
    <w:p w14:paraId="79BEF06A" w14:textId="3AAE117B" w:rsidR="009E667D" w:rsidRDefault="009E667D" w:rsidP="00C20CF5">
      <w:pPr>
        <w:pStyle w:val="Corpsdutexte"/>
        <w:spacing w:before="0" w:line="240" w:lineRule="auto"/>
        <w:rPr>
          <w:iCs/>
          <w:szCs w:val="21"/>
          <w:shd w:val="clear" w:color="auto" w:fill="FFFFFF"/>
          <w:lang w:val="fr-CA"/>
        </w:rPr>
      </w:pPr>
    </w:p>
    <w:p w14:paraId="0BC9438D" w14:textId="24AB40BE" w:rsidR="00C275CE" w:rsidRPr="00C20CF5" w:rsidRDefault="00C275CE" w:rsidP="00C275CE">
      <w:pPr>
        <w:pStyle w:val="Corpsdutexte"/>
        <w:spacing w:before="0" w:line="240" w:lineRule="auto"/>
        <w:rPr>
          <w:b/>
          <w:szCs w:val="21"/>
          <w:shd w:val="clear" w:color="auto" w:fill="FFFFFF"/>
          <w:lang w:val="fr-CA"/>
        </w:rPr>
      </w:pPr>
      <w:r>
        <w:rPr>
          <w:b/>
          <w:szCs w:val="21"/>
          <w:shd w:val="clear" w:color="auto" w:fill="FFFFFF"/>
          <w:lang w:val="fr-CA"/>
        </w:rPr>
        <w:t>AGIR sur le</w:t>
      </w:r>
      <w:r w:rsidR="00C7200D">
        <w:rPr>
          <w:b/>
          <w:szCs w:val="21"/>
          <w:shd w:val="clear" w:color="auto" w:fill="FFFFFF"/>
          <w:lang w:val="fr-CA"/>
        </w:rPr>
        <w:t xml:space="preserve"> logement</w:t>
      </w:r>
    </w:p>
    <w:p w14:paraId="163E2B72" w14:textId="44AA37EE" w:rsidR="00C7200D" w:rsidRPr="00C7200D" w:rsidRDefault="00C7200D" w:rsidP="00C7200D">
      <w:pPr>
        <w:pStyle w:val="Corpsdutexte"/>
        <w:spacing w:before="0" w:line="240" w:lineRule="auto"/>
        <w:rPr>
          <w:iCs/>
          <w:szCs w:val="21"/>
          <w:shd w:val="clear" w:color="auto" w:fill="FFFFFF"/>
          <w:lang w:val="fr-CA"/>
        </w:rPr>
      </w:pPr>
      <w:r w:rsidRPr="00C7200D">
        <w:rPr>
          <w:lang w:val="fr-CA"/>
        </w:rPr>
        <w:t xml:space="preserve">Afin d’assurer une plus grande justice sociale et de lutter activement contre la pauvreté et l’exclusion sociale, nous demandons qu’une ambitieuse politique nationale permettant l’accessibilité universelle au logement soit annoncée </w:t>
      </w:r>
      <w:r w:rsidRPr="00C7200D">
        <w:rPr>
          <w:b/>
          <w:bCs/>
          <w:lang w:val="fr-CA"/>
        </w:rPr>
        <w:t>dans les 100 premiers jours</w:t>
      </w:r>
      <w:r w:rsidRPr="00C7200D">
        <w:rPr>
          <w:lang w:val="fr-CA"/>
        </w:rPr>
        <w:t xml:space="preserve"> d’un prochain gouvernement avec des mesures structurantes</w:t>
      </w:r>
      <w:r w:rsidR="00373905">
        <w:rPr>
          <w:lang w:val="fr-CA"/>
        </w:rPr>
        <w:t>.</w:t>
      </w:r>
      <w:r w:rsidRPr="00C7200D">
        <w:rPr>
          <w:lang w:val="fr-CA"/>
        </w:rPr>
        <w:t xml:space="preserve"> </w:t>
      </w:r>
    </w:p>
    <w:p w14:paraId="2D921C22" w14:textId="594E0EAE" w:rsidR="00C275CE" w:rsidRDefault="00C275CE" w:rsidP="00C20CF5">
      <w:pPr>
        <w:pStyle w:val="Corpsdutexte"/>
        <w:spacing w:before="0" w:line="240" w:lineRule="auto"/>
        <w:rPr>
          <w:iCs/>
          <w:szCs w:val="21"/>
          <w:shd w:val="clear" w:color="auto" w:fill="FFFFFF"/>
          <w:lang w:val="fr-CA"/>
        </w:rPr>
      </w:pPr>
    </w:p>
    <w:p w14:paraId="5C104957" w14:textId="497A4D39" w:rsidR="00C7200D" w:rsidRPr="00C20CF5" w:rsidRDefault="00C7200D" w:rsidP="00C7200D">
      <w:pPr>
        <w:pStyle w:val="Corpsdutexte"/>
        <w:spacing w:before="0" w:line="240" w:lineRule="auto"/>
        <w:rPr>
          <w:b/>
          <w:szCs w:val="21"/>
          <w:shd w:val="clear" w:color="auto" w:fill="FFFFFF"/>
          <w:lang w:val="fr-CA"/>
        </w:rPr>
      </w:pPr>
      <w:r>
        <w:rPr>
          <w:b/>
          <w:szCs w:val="21"/>
          <w:shd w:val="clear" w:color="auto" w:fill="FFFFFF"/>
          <w:lang w:val="fr-CA"/>
        </w:rPr>
        <w:t>AGIR sur le développement social</w:t>
      </w:r>
    </w:p>
    <w:p w14:paraId="0C720391" w14:textId="77777777" w:rsidR="00C7200D" w:rsidRPr="00C7200D" w:rsidRDefault="00C7200D" w:rsidP="000C6562">
      <w:pPr>
        <w:spacing w:after="0"/>
        <w:jc w:val="both"/>
        <w:rPr>
          <w:rFonts w:ascii="Century Gothic" w:hAnsi="Century Gothic"/>
          <w:sz w:val="21"/>
          <w:szCs w:val="21"/>
        </w:rPr>
      </w:pPr>
      <w:r w:rsidRPr="00C7200D">
        <w:rPr>
          <w:rFonts w:ascii="Century Gothic" w:hAnsi="Century Gothic"/>
          <w:sz w:val="21"/>
          <w:szCs w:val="21"/>
        </w:rPr>
        <w:t xml:space="preserve">Afin d’assurer une plus grande justice sociale et de lutter activement contre la pauvreté et l’exclusion sociale, nous demandons que le développement social soit reconnu par le gouvernement au même titre que le développement économique et qu’il bénéficie d’un soutien adéquat, et ce, </w:t>
      </w:r>
      <w:r w:rsidRPr="00C7200D">
        <w:rPr>
          <w:rFonts w:ascii="Century Gothic" w:hAnsi="Century Gothic"/>
          <w:b/>
          <w:bCs/>
          <w:sz w:val="21"/>
          <w:szCs w:val="21"/>
        </w:rPr>
        <w:t>dans les 100 premiers jours</w:t>
      </w:r>
      <w:r w:rsidRPr="00C7200D">
        <w:rPr>
          <w:rFonts w:ascii="Century Gothic" w:hAnsi="Century Gothic"/>
          <w:sz w:val="21"/>
          <w:szCs w:val="21"/>
        </w:rPr>
        <w:t xml:space="preserve"> suivant l’élection. </w:t>
      </w:r>
    </w:p>
    <w:p w14:paraId="41200EE1" w14:textId="77777777" w:rsidR="000C6562" w:rsidRDefault="000C6562" w:rsidP="00917870">
      <w:pPr>
        <w:pStyle w:val="Corpsdutexte"/>
        <w:spacing w:before="0" w:line="240" w:lineRule="auto"/>
        <w:rPr>
          <w:b/>
          <w:szCs w:val="21"/>
          <w:shd w:val="clear" w:color="auto" w:fill="FFFFFF"/>
          <w:lang w:val="fr-CA"/>
        </w:rPr>
      </w:pPr>
    </w:p>
    <w:p w14:paraId="45F85A3C" w14:textId="08305456" w:rsidR="00917870" w:rsidRPr="00C20CF5" w:rsidRDefault="00917870" w:rsidP="00917870">
      <w:pPr>
        <w:pStyle w:val="Corpsdutexte"/>
        <w:spacing w:before="0" w:line="240" w:lineRule="auto"/>
        <w:rPr>
          <w:b/>
          <w:szCs w:val="21"/>
          <w:shd w:val="clear" w:color="auto" w:fill="FFFFFF"/>
          <w:lang w:val="fr-CA"/>
        </w:rPr>
      </w:pPr>
      <w:r>
        <w:rPr>
          <w:b/>
          <w:szCs w:val="21"/>
          <w:shd w:val="clear" w:color="auto" w:fill="FFFFFF"/>
          <w:lang w:val="fr-CA"/>
        </w:rPr>
        <w:t xml:space="preserve">AGIR sur l’accessibilité au transport </w:t>
      </w:r>
    </w:p>
    <w:p w14:paraId="15BD1979" w14:textId="446962E3" w:rsidR="00917870" w:rsidRDefault="00917870" w:rsidP="00F70E1F">
      <w:pPr>
        <w:spacing w:after="0" w:line="240" w:lineRule="auto"/>
        <w:jc w:val="both"/>
        <w:rPr>
          <w:rFonts w:ascii="Century Gothic" w:hAnsi="Century Gothic" w:cstheme="minorHAnsi"/>
          <w:sz w:val="21"/>
          <w:szCs w:val="21"/>
        </w:rPr>
      </w:pPr>
      <w:r w:rsidRPr="00E07F0C">
        <w:rPr>
          <w:rStyle w:val="lev"/>
          <w:rFonts w:ascii="Century Gothic" w:hAnsi="Century Gothic" w:cstheme="minorHAnsi"/>
          <w:b w:val="0"/>
          <w:bCs w:val="0"/>
          <w:sz w:val="21"/>
          <w:szCs w:val="21"/>
        </w:rPr>
        <w:t>La Coalition nationale pour la tarification sociale en transport (CNTST)</w:t>
      </w:r>
      <w:r w:rsidRPr="00E07F0C">
        <w:rPr>
          <w:rStyle w:val="lev"/>
          <w:rFonts w:ascii="Century Gothic" w:hAnsi="Century Gothic" w:cstheme="minorHAnsi"/>
          <w:sz w:val="21"/>
          <w:szCs w:val="21"/>
        </w:rPr>
        <w:t xml:space="preserve"> </w:t>
      </w:r>
      <w:r w:rsidRPr="00E07F0C">
        <w:rPr>
          <w:rFonts w:ascii="Century Gothic" w:hAnsi="Century Gothic" w:cstheme="minorHAnsi"/>
          <w:sz w:val="21"/>
          <w:szCs w:val="21"/>
        </w:rPr>
        <w:t>est un regroupement d’organismes provinciaux et de groupes régionaux, dont la TNCDC est membre, rassemblés autour d’une préoccupation centrale : l’accessibilité financière du transport en commun au Québec. Celle-ci demande au futur gouvernement de financer de façon substantielle et récurrente la mise en place et la pérennisation de mesures de tarification sociale basée sur le revenu dans le transport en commun dans chaque municipalité du Québec.</w:t>
      </w:r>
    </w:p>
    <w:p w14:paraId="1A037576" w14:textId="77777777" w:rsidR="000235E5" w:rsidRDefault="000235E5" w:rsidP="00F70E1F">
      <w:pPr>
        <w:spacing w:after="0" w:line="240" w:lineRule="auto"/>
        <w:jc w:val="both"/>
        <w:rPr>
          <w:rFonts w:ascii="Century Gothic" w:hAnsi="Century Gothic" w:cstheme="minorHAnsi"/>
          <w:sz w:val="21"/>
          <w:szCs w:val="21"/>
        </w:rPr>
      </w:pPr>
    </w:p>
    <w:p w14:paraId="6CE265D4" w14:textId="01F1B2DB" w:rsidR="000235E5" w:rsidRPr="000235E5" w:rsidRDefault="000235E5" w:rsidP="000235E5">
      <w:pPr>
        <w:spacing w:after="0" w:line="240" w:lineRule="auto"/>
        <w:rPr>
          <w:rFonts w:ascii="Century Gothic" w:hAnsi="Century Gothic" w:cstheme="minorHAnsi"/>
          <w:color w:val="505050"/>
          <w:sz w:val="21"/>
          <w:szCs w:val="21"/>
        </w:rPr>
      </w:pPr>
      <w:r w:rsidRPr="000235E5">
        <w:rPr>
          <w:rFonts w:ascii="Century Gothic" w:hAnsi="Century Gothic" w:cstheme="minorHAnsi"/>
          <w:sz w:val="21"/>
          <w:szCs w:val="21"/>
        </w:rPr>
        <w:t>Consulter</w:t>
      </w:r>
      <w:r w:rsidRPr="000235E5">
        <w:rPr>
          <w:rFonts w:ascii="Century Gothic" w:hAnsi="Century Gothic" w:cstheme="minorHAnsi"/>
          <w:color w:val="505050"/>
          <w:sz w:val="21"/>
          <w:szCs w:val="21"/>
        </w:rPr>
        <w:t xml:space="preserve"> </w:t>
      </w:r>
      <w:hyperlink r:id="rId8" w:history="1">
        <w:r w:rsidRPr="000235E5">
          <w:rPr>
            <w:rStyle w:val="Lienhypertexte"/>
            <w:rFonts w:ascii="Century Gothic" w:hAnsi="Century Gothic" w:cstheme="minorHAnsi"/>
            <w:sz w:val="21"/>
            <w:szCs w:val="21"/>
          </w:rPr>
          <w:t xml:space="preserve">la plateforme électorale </w:t>
        </w:r>
      </w:hyperlink>
      <w:r w:rsidRPr="000235E5">
        <w:rPr>
          <w:rFonts w:ascii="Century Gothic" w:hAnsi="Century Gothic" w:cstheme="minorHAnsi"/>
          <w:sz w:val="21"/>
          <w:szCs w:val="21"/>
        </w:rPr>
        <w:t>complète de la TNCDC</w:t>
      </w:r>
      <w:r>
        <w:rPr>
          <w:rFonts w:ascii="Century Gothic" w:hAnsi="Century Gothic" w:cstheme="minorHAnsi"/>
          <w:sz w:val="21"/>
          <w:szCs w:val="21"/>
        </w:rPr>
        <w:t>.</w:t>
      </w:r>
    </w:p>
    <w:p w14:paraId="74E4140E" w14:textId="77777777" w:rsidR="000235E5" w:rsidRDefault="000235E5" w:rsidP="00F70E1F">
      <w:pPr>
        <w:spacing w:after="0" w:line="240" w:lineRule="auto"/>
        <w:jc w:val="both"/>
        <w:rPr>
          <w:rFonts w:ascii="Century Gothic" w:hAnsi="Century Gothic" w:cstheme="minorHAnsi"/>
          <w:sz w:val="21"/>
          <w:szCs w:val="21"/>
        </w:rPr>
      </w:pPr>
    </w:p>
    <w:p w14:paraId="00C8DE36" w14:textId="1AE965BD" w:rsidR="000C6562" w:rsidRPr="00E07F0C" w:rsidRDefault="000C6562" w:rsidP="00F70E1F">
      <w:pPr>
        <w:spacing w:after="0" w:line="240" w:lineRule="auto"/>
        <w:jc w:val="both"/>
        <w:rPr>
          <w:rFonts w:ascii="Century Gothic" w:hAnsi="Century Gothic" w:cstheme="minorHAnsi"/>
          <w:sz w:val="21"/>
          <w:szCs w:val="21"/>
        </w:rPr>
      </w:pPr>
      <w:r>
        <w:rPr>
          <w:rFonts w:ascii="Century Gothic" w:hAnsi="Century Gothic" w:cstheme="minorHAnsi"/>
          <w:sz w:val="21"/>
          <w:szCs w:val="21"/>
        </w:rPr>
        <w:t>Enfin, la TNCDC tient aussi à rappeler qu’elle soutient les revendications de l’ensemble du mouvement de l’action communautaire autonome, notamment sur l’urgence du rehaussement du soutien financier à la mission des organismes communautaires du Québec. Pour plus d’information</w:t>
      </w:r>
      <w:r w:rsidR="00726C9C">
        <w:rPr>
          <w:rFonts w:ascii="Century Gothic" w:hAnsi="Century Gothic" w:cstheme="minorHAnsi"/>
          <w:sz w:val="21"/>
          <w:szCs w:val="21"/>
        </w:rPr>
        <w:t>s,</w:t>
      </w:r>
      <w:r>
        <w:rPr>
          <w:rFonts w:ascii="Century Gothic" w:hAnsi="Century Gothic" w:cstheme="minorHAnsi"/>
          <w:sz w:val="21"/>
          <w:szCs w:val="21"/>
        </w:rPr>
        <w:t xml:space="preserve"> voir la plateforme de revendications de la campagne </w:t>
      </w:r>
      <w:hyperlink r:id="rId9" w:history="1">
        <w:r w:rsidRPr="000C6562">
          <w:rPr>
            <w:rStyle w:val="Lienhypertexte"/>
            <w:rFonts w:ascii="Century Gothic" w:hAnsi="Century Gothic" w:cstheme="minorHAnsi"/>
            <w:sz w:val="21"/>
            <w:szCs w:val="21"/>
          </w:rPr>
          <w:t>Engagez-vous pour le communautaire</w:t>
        </w:r>
      </w:hyperlink>
      <w:r>
        <w:rPr>
          <w:rFonts w:ascii="Century Gothic" w:hAnsi="Century Gothic" w:cstheme="minorHAnsi"/>
          <w:sz w:val="21"/>
          <w:szCs w:val="21"/>
        </w:rPr>
        <w:t>.</w:t>
      </w:r>
    </w:p>
    <w:p w14:paraId="14A29D2E" w14:textId="00D6FAC6" w:rsidR="00917870" w:rsidRDefault="00917870" w:rsidP="00917870">
      <w:pPr>
        <w:spacing w:after="0" w:line="240" w:lineRule="auto"/>
        <w:rPr>
          <w:rFonts w:ascii="Century Gothic" w:hAnsi="Century Gothic" w:cstheme="minorHAnsi"/>
          <w:color w:val="505050"/>
          <w:sz w:val="21"/>
          <w:szCs w:val="21"/>
        </w:rPr>
      </w:pPr>
    </w:p>
    <w:p w14:paraId="22960A3F" w14:textId="7113CEFA" w:rsidR="00C275CE" w:rsidRDefault="00C275CE" w:rsidP="00C20CF5">
      <w:pPr>
        <w:pStyle w:val="Corpsdutexte"/>
        <w:spacing w:before="0" w:line="240" w:lineRule="auto"/>
        <w:rPr>
          <w:iCs/>
          <w:szCs w:val="21"/>
          <w:shd w:val="clear" w:color="auto" w:fill="FFFFFF"/>
          <w:lang w:val="fr-CA"/>
        </w:rPr>
      </w:pPr>
    </w:p>
    <w:p w14:paraId="5D672DC7" w14:textId="5A5400A3" w:rsidR="00525609" w:rsidRDefault="00525609" w:rsidP="00CB1022">
      <w:pPr>
        <w:pStyle w:val="Corpsdutexte"/>
        <w:spacing w:before="0" w:line="240" w:lineRule="auto"/>
        <w:rPr>
          <w:iCs/>
          <w:sz w:val="22"/>
          <w:szCs w:val="22"/>
          <w:shd w:val="clear" w:color="auto" w:fill="FFFFFF"/>
          <w:lang w:val="fr-CA"/>
        </w:rPr>
      </w:pPr>
    </w:p>
    <w:p w14:paraId="63A942C8" w14:textId="6F73DD20" w:rsidR="00525609" w:rsidRDefault="00525609" w:rsidP="00CB1022">
      <w:pPr>
        <w:pStyle w:val="Corpsdutexte"/>
        <w:spacing w:before="0" w:line="240" w:lineRule="auto"/>
        <w:rPr>
          <w:iCs/>
          <w:sz w:val="22"/>
          <w:szCs w:val="22"/>
          <w:shd w:val="clear" w:color="auto" w:fill="FFFFFF"/>
          <w:lang w:val="fr-CA"/>
        </w:rPr>
      </w:pPr>
    </w:p>
    <w:p w14:paraId="7DA07CA0" w14:textId="77777777" w:rsidR="00C20CF5" w:rsidRPr="00C20CF5" w:rsidRDefault="00C20CF5" w:rsidP="00C20CF5">
      <w:pPr>
        <w:pStyle w:val="Corpsdutexte"/>
        <w:spacing w:before="0" w:line="240" w:lineRule="auto"/>
        <w:rPr>
          <w:b/>
          <w:sz w:val="22"/>
          <w:szCs w:val="22"/>
          <w:shd w:val="clear" w:color="auto" w:fill="FFFFFF"/>
          <w:lang w:val="fr-CA"/>
        </w:rPr>
      </w:pPr>
      <w:r w:rsidRPr="00C20CF5">
        <w:rPr>
          <w:b/>
          <w:sz w:val="22"/>
          <w:szCs w:val="22"/>
          <w:shd w:val="clear" w:color="auto" w:fill="FFFFFF"/>
          <w:lang w:val="fr-CA"/>
        </w:rPr>
        <w:t>À propos de la TNCDC</w:t>
      </w:r>
    </w:p>
    <w:p w14:paraId="10D9EECE" w14:textId="72F60BB9" w:rsidR="00C20CF5" w:rsidRPr="00C20CF5" w:rsidRDefault="00C20CF5" w:rsidP="00C20CF5">
      <w:pPr>
        <w:pStyle w:val="Corpsdutexte"/>
        <w:spacing w:before="0" w:line="240" w:lineRule="auto"/>
        <w:rPr>
          <w:sz w:val="22"/>
          <w:szCs w:val="22"/>
          <w:shd w:val="clear" w:color="auto" w:fill="FFFFFF"/>
          <w:lang w:val="fr-CA"/>
        </w:rPr>
      </w:pPr>
      <w:r w:rsidRPr="00C20CF5">
        <w:rPr>
          <w:sz w:val="22"/>
          <w:szCs w:val="22"/>
          <w:shd w:val="clear" w:color="auto" w:fill="FFFFFF"/>
          <w:lang w:val="fr-CA"/>
        </w:rPr>
        <w:t>Regroupant 6</w:t>
      </w:r>
      <w:r w:rsidR="00917870">
        <w:rPr>
          <w:sz w:val="22"/>
          <w:szCs w:val="22"/>
          <w:shd w:val="clear" w:color="auto" w:fill="FFFFFF"/>
          <w:lang w:val="fr-CA"/>
        </w:rPr>
        <w:t>8</w:t>
      </w:r>
      <w:r w:rsidRPr="00C20CF5">
        <w:rPr>
          <w:sz w:val="22"/>
          <w:szCs w:val="22"/>
          <w:shd w:val="clear" w:color="auto" w:fill="FFFFFF"/>
          <w:lang w:val="fr-CA"/>
        </w:rPr>
        <w:t xml:space="preserve"> CDC et plus de 2 </w:t>
      </w:r>
      <w:r>
        <w:rPr>
          <w:sz w:val="22"/>
          <w:szCs w:val="22"/>
          <w:shd w:val="clear" w:color="auto" w:fill="FFFFFF"/>
          <w:lang w:val="fr-CA"/>
        </w:rPr>
        <w:t>7</w:t>
      </w:r>
      <w:r w:rsidRPr="00C20CF5">
        <w:rPr>
          <w:sz w:val="22"/>
          <w:szCs w:val="22"/>
          <w:shd w:val="clear" w:color="auto" w:fill="FFFFFF"/>
          <w:lang w:val="fr-CA"/>
        </w:rPr>
        <w:t>00 organismes communautaires, la Table nationale des corporations de développement communautaire (TNCDC) intervient dans une multitude de domaines, notamment la santé, l’éducation, l’emploi, la défense des droits ou encore l’environnement. Les CDC agissent en tant que leaders du développement social et communautaire dans leur milieu. Elles offrent des services directs aux organismes communautaires de leur territoire, en plus de développer des projets à vocation sociale en partenariat avec ces organismes, les citoyens, les municipalités et les gouvernements.</w:t>
      </w:r>
    </w:p>
    <w:p w14:paraId="1E47F296" w14:textId="77777777" w:rsidR="0003384A" w:rsidRPr="00525609" w:rsidRDefault="0003384A" w:rsidP="0003384A">
      <w:pPr>
        <w:spacing w:after="0"/>
        <w:rPr>
          <w:rFonts w:ascii="Century Gothic" w:eastAsia="Century Gothic" w:hAnsi="Century Gothic" w:cs="Century Gothic"/>
          <w:sz w:val="22"/>
        </w:rPr>
      </w:pPr>
    </w:p>
    <w:p w14:paraId="4DC58E87" w14:textId="5B7AEAB6" w:rsidR="702D032B" w:rsidRPr="00525609" w:rsidRDefault="702D032B" w:rsidP="0003384A">
      <w:pPr>
        <w:spacing w:after="0"/>
        <w:jc w:val="center"/>
        <w:rPr>
          <w:rFonts w:ascii="Century Gothic" w:hAnsi="Century Gothic"/>
          <w:sz w:val="22"/>
        </w:rPr>
      </w:pPr>
      <w:r w:rsidRPr="00525609">
        <w:rPr>
          <w:rFonts w:ascii="Century Gothic" w:eastAsia="Century Gothic" w:hAnsi="Century Gothic" w:cs="Century Gothic"/>
          <w:sz w:val="22"/>
        </w:rPr>
        <w:t xml:space="preserve">- 30 - </w:t>
      </w:r>
    </w:p>
    <w:p w14:paraId="5DDB8C3D" w14:textId="236CE415" w:rsidR="702D032B" w:rsidRPr="00525609" w:rsidRDefault="702D032B" w:rsidP="0003384A">
      <w:pPr>
        <w:spacing w:after="0"/>
        <w:jc w:val="center"/>
        <w:rPr>
          <w:rFonts w:ascii="Century Gothic" w:eastAsia="Century Gothic" w:hAnsi="Century Gothic" w:cs="Century Gothic"/>
          <w:sz w:val="22"/>
        </w:rPr>
      </w:pPr>
    </w:p>
    <w:p w14:paraId="6FCCB7E4" w14:textId="77777777" w:rsidR="0003384A" w:rsidRPr="00525609" w:rsidRDefault="0003384A" w:rsidP="0003384A">
      <w:pPr>
        <w:spacing w:after="0" w:line="240" w:lineRule="auto"/>
        <w:rPr>
          <w:rFonts w:ascii="Century Gothic" w:eastAsia="Century Gothic" w:hAnsi="Century Gothic" w:cs="Century Gothic"/>
          <w:b/>
          <w:bCs/>
          <w:sz w:val="22"/>
        </w:rPr>
      </w:pPr>
    </w:p>
    <w:p w14:paraId="0821AA71" w14:textId="77777777" w:rsidR="00CB1022" w:rsidRPr="00525609" w:rsidRDefault="00CB1022" w:rsidP="0003384A">
      <w:pPr>
        <w:spacing w:after="0" w:line="240" w:lineRule="auto"/>
        <w:rPr>
          <w:rFonts w:ascii="Century Gothic" w:eastAsia="Century Gothic" w:hAnsi="Century Gothic" w:cs="Century Gothic"/>
          <w:b/>
          <w:bCs/>
          <w:sz w:val="22"/>
        </w:rPr>
        <w:sectPr w:rsidR="00CB1022" w:rsidRPr="00525609" w:rsidSect="007313FC">
          <w:headerReference w:type="default" r:id="rId10"/>
          <w:footerReference w:type="default" r:id="rId11"/>
          <w:pgSz w:w="12240" w:h="15840"/>
          <w:pgMar w:top="1440" w:right="1080" w:bottom="1440" w:left="1080" w:header="708" w:footer="231" w:gutter="0"/>
          <w:cols w:space="708"/>
          <w:docGrid w:linePitch="360"/>
        </w:sectPr>
      </w:pPr>
    </w:p>
    <w:p w14:paraId="229268AA" w14:textId="580D0FBD" w:rsidR="0003384A" w:rsidRPr="00525609" w:rsidRDefault="00206C9E" w:rsidP="0003384A">
      <w:pPr>
        <w:spacing w:after="0" w:line="240" w:lineRule="auto"/>
        <w:rPr>
          <w:rFonts w:ascii="Century Gothic" w:eastAsia="Century Gothic" w:hAnsi="Century Gothic" w:cs="Century Gothic"/>
          <w:b/>
          <w:bCs/>
          <w:sz w:val="22"/>
        </w:rPr>
      </w:pPr>
      <w:r w:rsidRPr="00525609">
        <w:rPr>
          <w:rFonts w:ascii="Century Gothic" w:eastAsia="Century Gothic" w:hAnsi="Century Gothic" w:cs="Century Gothic"/>
          <w:b/>
          <w:bCs/>
          <w:sz w:val="22"/>
        </w:rPr>
        <w:t>Pour tout renseignement :</w:t>
      </w:r>
    </w:p>
    <w:p w14:paraId="62CBA5F5" w14:textId="3998321D" w:rsidR="702D032B" w:rsidRPr="00525609" w:rsidRDefault="00917870" w:rsidP="0003384A">
      <w:pPr>
        <w:spacing w:after="0" w:line="240" w:lineRule="auto"/>
        <w:rPr>
          <w:rFonts w:ascii="Century Gothic" w:eastAsia="Century Gothic" w:hAnsi="Century Gothic" w:cs="Century Gothic"/>
          <w:sz w:val="22"/>
        </w:rPr>
      </w:pPr>
      <w:r>
        <w:rPr>
          <w:rFonts w:ascii="Century Gothic" w:eastAsia="Century Gothic" w:hAnsi="Century Gothic" w:cs="Century Gothic"/>
          <w:sz w:val="22"/>
        </w:rPr>
        <w:t xml:space="preserve">Marjolaine Cloutier, </w:t>
      </w:r>
      <w:r w:rsidR="27342481" w:rsidRPr="00525609">
        <w:rPr>
          <w:rFonts w:ascii="Century Gothic" w:eastAsia="Century Gothic" w:hAnsi="Century Gothic" w:cs="Century Gothic"/>
          <w:sz w:val="22"/>
        </w:rPr>
        <w:t>TNCDC</w:t>
      </w:r>
      <w:r w:rsidR="702D032B" w:rsidRPr="00525609">
        <w:rPr>
          <w:rFonts w:ascii="Century Gothic" w:hAnsi="Century Gothic"/>
          <w:sz w:val="22"/>
        </w:rPr>
        <w:br/>
      </w:r>
      <w:r w:rsidR="000912BE" w:rsidRPr="00525609">
        <w:rPr>
          <w:rFonts w:ascii="Century Gothic" w:hAnsi="Century Gothic"/>
          <w:sz w:val="22"/>
        </w:rPr>
        <w:t xml:space="preserve">(819) </w:t>
      </w:r>
      <w:r>
        <w:rPr>
          <w:rFonts w:ascii="Century Gothic" w:hAnsi="Century Gothic"/>
          <w:sz w:val="22"/>
        </w:rPr>
        <w:t>692-0580</w:t>
      </w:r>
    </w:p>
    <w:p w14:paraId="533EA9F3" w14:textId="53155470" w:rsidR="007313FC" w:rsidRPr="00525609" w:rsidRDefault="00000000" w:rsidP="0003384A">
      <w:pPr>
        <w:spacing w:after="0" w:line="240" w:lineRule="auto"/>
        <w:rPr>
          <w:rFonts w:ascii="Century Gothic" w:eastAsia="Century Gothic" w:hAnsi="Century Gothic" w:cs="Century Gothic"/>
          <w:sz w:val="22"/>
        </w:rPr>
      </w:pPr>
      <w:hyperlink r:id="rId12" w:history="1">
        <w:r w:rsidR="00917870" w:rsidRPr="00062EF2">
          <w:rPr>
            <w:rStyle w:val="Lienhypertexte"/>
            <w:rFonts w:ascii="Century Gothic" w:eastAsia="Century Gothic" w:hAnsi="Century Gothic" w:cs="Century Gothic"/>
            <w:sz w:val="22"/>
          </w:rPr>
          <w:t>conseil@tncdc.qc.ca</w:t>
        </w:r>
      </w:hyperlink>
      <w:r w:rsidR="007313FC" w:rsidRPr="00525609">
        <w:rPr>
          <w:rFonts w:ascii="Century Gothic" w:eastAsia="Century Gothic" w:hAnsi="Century Gothic" w:cs="Century Gothic"/>
          <w:sz w:val="22"/>
        </w:rPr>
        <w:t xml:space="preserve"> </w:t>
      </w:r>
    </w:p>
    <w:p w14:paraId="400DA6E8" w14:textId="2EA24775" w:rsidR="702D032B" w:rsidRPr="00525609" w:rsidRDefault="702D032B" w:rsidP="0003384A">
      <w:pPr>
        <w:spacing w:after="0" w:line="240" w:lineRule="auto"/>
        <w:rPr>
          <w:rFonts w:ascii="Century Gothic" w:hAnsi="Century Gothic"/>
          <w:sz w:val="22"/>
        </w:rPr>
      </w:pPr>
    </w:p>
    <w:p w14:paraId="229C2BD9" w14:textId="5C74CFC8" w:rsidR="00CB1022" w:rsidRDefault="00CB1022" w:rsidP="0003384A">
      <w:pPr>
        <w:spacing w:after="0" w:line="240" w:lineRule="auto"/>
        <w:rPr>
          <w:sz w:val="20"/>
          <w:szCs w:val="21"/>
        </w:rPr>
      </w:pPr>
    </w:p>
    <w:p w14:paraId="08541443" w14:textId="0C792005" w:rsidR="00CB1022" w:rsidRDefault="00CB1022" w:rsidP="0003384A">
      <w:pPr>
        <w:spacing w:after="0" w:line="240" w:lineRule="auto"/>
        <w:rPr>
          <w:sz w:val="20"/>
          <w:szCs w:val="21"/>
        </w:rPr>
      </w:pPr>
    </w:p>
    <w:p w14:paraId="1DCE1B76" w14:textId="77777777" w:rsidR="00CB1022" w:rsidRPr="00CB1022" w:rsidRDefault="00CB1022" w:rsidP="0003384A">
      <w:pPr>
        <w:spacing w:after="0" w:line="240" w:lineRule="auto"/>
        <w:rPr>
          <w:sz w:val="20"/>
          <w:szCs w:val="21"/>
        </w:rPr>
      </w:pPr>
    </w:p>
    <w:sectPr w:rsidR="00CB1022" w:rsidRPr="00CB1022" w:rsidSect="00CB1022">
      <w:type w:val="continuous"/>
      <w:pgSz w:w="12240" w:h="15840"/>
      <w:pgMar w:top="1440" w:right="1080" w:bottom="1440" w:left="1080" w:header="708" w:footer="231"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F1C78" w14:textId="77777777" w:rsidR="00BD737B" w:rsidRDefault="00BD737B" w:rsidP="00875B93">
      <w:pPr>
        <w:spacing w:after="0" w:line="240" w:lineRule="auto"/>
      </w:pPr>
      <w:r>
        <w:separator/>
      </w:r>
    </w:p>
  </w:endnote>
  <w:endnote w:type="continuationSeparator" w:id="0">
    <w:p w14:paraId="5ECAFD7C" w14:textId="77777777" w:rsidR="00BD737B" w:rsidRDefault="00BD737B" w:rsidP="00875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ebas Neue Pro">
    <w:panose1 w:val="020B0506020202050201"/>
    <w:charset w:val="00"/>
    <w:family w:val="swiss"/>
    <w:notTrueType/>
    <w:pitch w:val="variable"/>
    <w:sig w:usb0="00000207" w:usb1="00000001" w:usb2="00000000" w:usb3="00000000" w:csb0="000000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7A4871B-3A4B-44B1-A6E5-0DC08D1DFF9E}"/>
    <w:embedBold r:id="rId2" w:fontKey="{3FF29C81-4616-4215-B88B-38145284C582}"/>
    <w:embedItalic r:id="rId3" w:fontKey="{5B3FF496-E73F-4C30-AC39-EBD77395DF1A}"/>
  </w:font>
  <w:font w:name="Bebas Neue">
    <w:panose1 w:val="020B0606020202050201"/>
    <w:charset w:val="00"/>
    <w:family w:val="swiss"/>
    <w:pitch w:val="variable"/>
    <w:sig w:usb0="00000007" w:usb1="00000001" w:usb2="00000000" w:usb3="00000000" w:csb0="00000093" w:csb1="00000000"/>
    <w:embedRegular r:id="rId4" w:fontKey="{1000C659-D2D5-43B9-A5EB-B2D4F05677A0}"/>
  </w:font>
  <w:font w:name="Century Gothic">
    <w:panose1 w:val="020B0502020202020204"/>
    <w:charset w:val="00"/>
    <w:family w:val="swiss"/>
    <w:pitch w:val="variable"/>
    <w:sig w:usb0="00000287" w:usb1="00000000" w:usb2="00000000" w:usb3="00000000" w:csb0="0000009F" w:csb1="00000000"/>
    <w:embedRegular r:id="rId5" w:fontKey="{CCC28AC3-2970-465F-8EEC-D961CD358F66}"/>
    <w:embedBold r:id="rId6" w:fontKey="{765FF904-F536-4CA4-B7A9-F3EAC7B28A72}"/>
    <w:embedItalic r:id="rId7" w:fontKey="{8FCAEF5C-C6A3-46CF-81CC-A6ED00F232D7}"/>
    <w:embedBoldItalic r:id="rId8" w:fontKey="{8B190FDD-B144-4333-AC1E-0363FD67FF64}"/>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ebas Neue Pro Middle">
    <w:panose1 w:val="020B0406020202050201"/>
    <w:charset w:val="00"/>
    <w:family w:val="swiss"/>
    <w:notTrueType/>
    <w:pitch w:val="variable"/>
    <w:sig w:usb0="00000207" w:usb1="00000001" w:usb2="00000000" w:usb3="00000000" w:csb0="00000097" w:csb1="00000000"/>
  </w:font>
  <w:font w:name="Calibri Light">
    <w:panose1 w:val="020F0302020204030204"/>
    <w:charset w:val="00"/>
    <w:family w:val="swiss"/>
    <w:pitch w:val="variable"/>
    <w:sig w:usb0="E4002EFF" w:usb1="C000247B" w:usb2="00000009" w:usb3="00000000" w:csb0="000001FF" w:csb1="00000000"/>
    <w:embedRegular r:id="rId9" w:fontKey="{CB8D8445-79B9-4994-9D40-DF78BD7927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714705527"/>
      <w:docPartObj>
        <w:docPartGallery w:val="Page Numbers (Bottom of Page)"/>
        <w:docPartUnique/>
      </w:docPartObj>
    </w:sdtPr>
    <w:sdtContent>
      <w:sdt>
        <w:sdtPr>
          <w:rPr>
            <w:color w:val="FFFFFF" w:themeColor="background1"/>
          </w:rPr>
          <w:id w:val="-1705238520"/>
          <w:docPartObj>
            <w:docPartGallery w:val="Page Numbers (Top of Page)"/>
            <w:docPartUnique/>
          </w:docPartObj>
        </w:sdtPr>
        <w:sdtContent>
          <w:p w14:paraId="1499413B" w14:textId="11DE79D5" w:rsidR="007313FC" w:rsidRPr="007313FC" w:rsidRDefault="00C00AFB">
            <w:pPr>
              <w:pStyle w:val="Pieddepage"/>
              <w:rPr>
                <w:color w:val="FFFFFF" w:themeColor="background1"/>
              </w:rPr>
            </w:pPr>
            <w:r>
              <w:rPr>
                <w:noProof/>
                <w:lang w:eastAsia="fr-CA"/>
              </w:rPr>
              <w:drawing>
                <wp:anchor distT="0" distB="0" distL="114300" distR="114300" simplePos="0" relativeHeight="251661312" behindDoc="0" locked="0" layoutInCell="1" allowOverlap="1" wp14:anchorId="308BD573" wp14:editId="61D81AE6">
                  <wp:simplePos x="0" y="0"/>
                  <wp:positionH relativeFrom="margin">
                    <wp:posOffset>4433665</wp:posOffset>
                  </wp:positionH>
                  <wp:positionV relativeFrom="margin">
                    <wp:posOffset>7875905</wp:posOffset>
                  </wp:positionV>
                  <wp:extent cx="737235" cy="209550"/>
                  <wp:effectExtent l="0" t="0" r="5715" b="0"/>
                  <wp:wrapSquare wrapText="bothSides"/>
                  <wp:docPr id="17" name="Image 17" descr="facebook-twitter-linkedin-icon-18-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twitter-linkedin-icon-18-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235" cy="20955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FF" w:themeColor="background1"/>
                <w:lang w:eastAsia="fr-CA"/>
              </w:rPr>
              <mc:AlternateContent>
                <mc:Choice Requires="wps">
                  <w:drawing>
                    <wp:anchor distT="0" distB="0" distL="114300" distR="114300" simplePos="0" relativeHeight="251663360" behindDoc="0" locked="0" layoutInCell="1" allowOverlap="1" wp14:anchorId="0637D503" wp14:editId="1E202472">
                      <wp:simplePos x="0" y="0"/>
                      <wp:positionH relativeFrom="column">
                        <wp:posOffset>5258172</wp:posOffset>
                      </wp:positionH>
                      <wp:positionV relativeFrom="paragraph">
                        <wp:posOffset>-117200</wp:posOffset>
                      </wp:positionV>
                      <wp:extent cx="1488440" cy="401320"/>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1488440" cy="401320"/>
                              </a:xfrm>
                              <a:prstGeom prst="rect">
                                <a:avLst/>
                              </a:prstGeom>
                              <a:noFill/>
                              <a:ln w="6350">
                                <a:noFill/>
                              </a:ln>
                            </wps:spPr>
                            <wps:txbx>
                              <w:txbxContent>
                                <w:p w14:paraId="4EE30BB4" w14:textId="5047513D" w:rsidR="00C00AFB" w:rsidRPr="00C00AFB" w:rsidRDefault="00000000" w:rsidP="00C00AFB">
                                  <w:pPr>
                                    <w:rPr>
                                      <w:color w:val="FFFFFF" w:themeColor="background1"/>
                                    </w:rPr>
                                  </w:pPr>
                                  <w:hyperlink r:id="rId2" w:history="1">
                                    <w:r w:rsidR="00C00AFB" w:rsidRPr="00C00AFB">
                                      <w:rPr>
                                        <w:rStyle w:val="Lienhypertexte"/>
                                        <w:rFonts w:ascii="Bebas Neue Pro Middle" w:hAnsi="Bebas Neue Pro Middle"/>
                                        <w:color w:val="FFFFFF" w:themeColor="background1"/>
                                        <w:szCs w:val="24"/>
                                        <w:u w:val="none"/>
                                      </w:rPr>
                                      <w:t xml:space="preserve">@TNCDC    </w:t>
                                    </w:r>
                                  </w:hyperlink>
                                  <w:r w:rsidR="00C00AFB" w:rsidRPr="00C00AFB">
                                    <w:rPr>
                                      <w:rFonts w:ascii="Bebas Neue Pro Middle" w:hAnsi="Bebas Neue Pro Middle"/>
                                      <w:color w:val="FFFFFF" w:themeColor="background1"/>
                                      <w:szCs w:val="24"/>
                                    </w:rPr>
                                    <w:t xml:space="preserve"> |     </w:t>
                                  </w:r>
                                  <w:hyperlink r:id="rId3" w:history="1">
                                    <w:r w:rsidR="00C00AFB" w:rsidRPr="00C00AFB">
                                      <w:rPr>
                                        <w:rStyle w:val="Lienhypertexte"/>
                                        <w:rFonts w:ascii="Bebas Neue Pro Middle" w:hAnsi="Bebas Neue Pro Middle"/>
                                        <w:color w:val="FFFFFF" w:themeColor="background1"/>
                                        <w:szCs w:val="24"/>
                                        <w:u w:val="none"/>
                                      </w:rPr>
                                      <w:t>TNCDC.COM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37D503" id="_x0000_t202" coordsize="21600,21600" o:spt="202" path="m,l,21600r21600,l21600,xe">
                      <v:stroke joinstyle="miter"/>
                      <v:path gradientshapeok="t" o:connecttype="rect"/>
                    </v:shapetype>
                    <v:shape id="Zone de texte 24" o:spid="_x0000_s1027" type="#_x0000_t202" style="position:absolute;margin-left:414.05pt;margin-top:-9.25pt;width:117.2pt;height:31.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" filled="f" stroked="f" strokeweight=".5pt">
                      <v:textbox>
                        <w:txbxContent>
                          <w:p w14:paraId="4EE30BB4" w14:textId="5047513D" w:rsidR="00C00AFB" w:rsidRPr="00C00AFB" w:rsidRDefault="00000000" w:rsidP="00C00AFB">
                            <w:pPr>
                              <w:rPr>
                                <w:color w:val="FFFFFF" w:themeColor="background1"/>
                              </w:rPr>
                            </w:pPr>
                            <w:hyperlink r:id="rId4" w:history="1">
                              <w:r w:rsidR="00C00AFB" w:rsidRPr="00C00AFB">
                                <w:rPr>
                                  <w:rStyle w:val="Lienhypertexte"/>
                                  <w:rFonts w:ascii="Bebas Neue Pro Middle" w:hAnsi="Bebas Neue Pro Middle"/>
                                  <w:color w:val="FFFFFF" w:themeColor="background1"/>
                                  <w:szCs w:val="24"/>
                                  <w:u w:val="none"/>
                                </w:rPr>
                                <w:t xml:space="preserve">@TNCDC    </w:t>
                              </w:r>
                            </w:hyperlink>
                            <w:r w:rsidR="00C00AFB" w:rsidRPr="00C00AFB">
                              <w:rPr>
                                <w:rFonts w:ascii="Bebas Neue Pro Middle" w:hAnsi="Bebas Neue Pro Middle"/>
                                <w:color w:val="FFFFFF" w:themeColor="background1"/>
                                <w:szCs w:val="24"/>
                              </w:rPr>
                              <w:t xml:space="preserve"> |     </w:t>
                            </w:r>
                            <w:hyperlink r:id="rId5" w:history="1">
                              <w:r w:rsidR="00C00AFB" w:rsidRPr="00C00AFB">
                                <w:rPr>
                                  <w:rStyle w:val="Lienhypertexte"/>
                                  <w:rFonts w:ascii="Bebas Neue Pro Middle" w:hAnsi="Bebas Neue Pro Middle"/>
                                  <w:color w:val="FFFFFF" w:themeColor="background1"/>
                                  <w:szCs w:val="24"/>
                                  <w:u w:val="none"/>
                                </w:rPr>
                                <w:t>TNCDC.COM</w:t>
                              </w:r>
                            </w:hyperlink>
                          </w:p>
                        </w:txbxContent>
                      </v:textbox>
                    </v:shape>
                  </w:pict>
                </mc:Fallback>
              </mc:AlternateContent>
            </w:r>
            <w:r w:rsidR="007313FC" w:rsidRPr="007313FC">
              <w:rPr>
                <w:color w:val="FFFFFF" w:themeColor="background1"/>
                <w:lang w:val="fr-FR"/>
              </w:rPr>
              <w:t xml:space="preserve">Page </w:t>
            </w:r>
            <w:r w:rsidR="007313FC" w:rsidRPr="007313FC">
              <w:rPr>
                <w:b/>
                <w:bCs/>
                <w:color w:val="FFFFFF" w:themeColor="background1"/>
                <w:szCs w:val="24"/>
              </w:rPr>
              <w:fldChar w:fldCharType="begin"/>
            </w:r>
            <w:r w:rsidR="007313FC" w:rsidRPr="007313FC">
              <w:rPr>
                <w:b/>
                <w:bCs/>
                <w:color w:val="FFFFFF" w:themeColor="background1"/>
              </w:rPr>
              <w:instrText>PAGE</w:instrText>
            </w:r>
            <w:r w:rsidR="007313FC" w:rsidRPr="007313FC">
              <w:rPr>
                <w:b/>
                <w:bCs/>
                <w:color w:val="FFFFFF" w:themeColor="background1"/>
                <w:szCs w:val="24"/>
              </w:rPr>
              <w:fldChar w:fldCharType="separate"/>
            </w:r>
            <w:r w:rsidR="00CB1022">
              <w:rPr>
                <w:b/>
                <w:bCs/>
                <w:noProof/>
                <w:color w:val="FFFFFF" w:themeColor="background1"/>
              </w:rPr>
              <w:t>1</w:t>
            </w:r>
            <w:r w:rsidR="007313FC" w:rsidRPr="007313FC">
              <w:rPr>
                <w:b/>
                <w:bCs/>
                <w:color w:val="FFFFFF" w:themeColor="background1"/>
                <w:szCs w:val="24"/>
              </w:rPr>
              <w:fldChar w:fldCharType="end"/>
            </w:r>
            <w:r w:rsidR="007313FC" w:rsidRPr="007313FC">
              <w:rPr>
                <w:color w:val="FFFFFF" w:themeColor="background1"/>
                <w:lang w:val="fr-FR"/>
              </w:rPr>
              <w:t xml:space="preserve"> sur </w:t>
            </w:r>
            <w:r w:rsidR="007313FC" w:rsidRPr="007313FC">
              <w:rPr>
                <w:b/>
                <w:bCs/>
                <w:color w:val="FFFFFF" w:themeColor="background1"/>
                <w:szCs w:val="24"/>
              </w:rPr>
              <w:fldChar w:fldCharType="begin"/>
            </w:r>
            <w:r w:rsidR="007313FC" w:rsidRPr="007313FC">
              <w:rPr>
                <w:b/>
                <w:bCs/>
                <w:color w:val="FFFFFF" w:themeColor="background1"/>
              </w:rPr>
              <w:instrText>NUMPAGES</w:instrText>
            </w:r>
            <w:r w:rsidR="007313FC" w:rsidRPr="007313FC">
              <w:rPr>
                <w:b/>
                <w:bCs/>
                <w:color w:val="FFFFFF" w:themeColor="background1"/>
                <w:szCs w:val="24"/>
              </w:rPr>
              <w:fldChar w:fldCharType="separate"/>
            </w:r>
            <w:r w:rsidR="00CB1022">
              <w:rPr>
                <w:b/>
                <w:bCs/>
                <w:noProof/>
                <w:color w:val="FFFFFF" w:themeColor="background1"/>
              </w:rPr>
              <w:t>1</w:t>
            </w:r>
            <w:r w:rsidR="007313FC" w:rsidRPr="007313FC">
              <w:rPr>
                <w:b/>
                <w:bCs/>
                <w:color w:val="FFFFFF" w:themeColor="background1"/>
                <w:szCs w:val="24"/>
              </w:rPr>
              <w:fldChar w:fldCharType="end"/>
            </w:r>
          </w:p>
        </w:sdtContent>
      </w:sdt>
    </w:sdtContent>
  </w:sdt>
  <w:p w14:paraId="091D32DF" w14:textId="67BEF422" w:rsidR="003D4A02" w:rsidRPr="0062305A" w:rsidRDefault="003D4A02" w:rsidP="007313FC">
    <w:pPr>
      <w:pStyle w:val="Pieddepage"/>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B2FFF" w14:textId="77777777" w:rsidR="00BD737B" w:rsidRDefault="00BD737B" w:rsidP="00875B93">
      <w:pPr>
        <w:spacing w:after="0" w:line="240" w:lineRule="auto"/>
      </w:pPr>
      <w:r>
        <w:separator/>
      </w:r>
    </w:p>
  </w:footnote>
  <w:footnote w:type="continuationSeparator" w:id="0">
    <w:p w14:paraId="092E8E8E" w14:textId="77777777" w:rsidR="00BD737B" w:rsidRDefault="00BD737B" w:rsidP="00875B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A070A" w14:textId="4FC3EE3D" w:rsidR="00875B93" w:rsidRDefault="00591907">
    <w:pPr>
      <w:pStyle w:val="En-tte"/>
    </w:pPr>
    <w:r w:rsidRPr="006B1BAE">
      <w:rPr>
        <w:noProof/>
        <w:lang w:eastAsia="fr-CA"/>
      </w:rPr>
      <mc:AlternateContent>
        <mc:Choice Requires="wps">
          <w:drawing>
            <wp:anchor distT="0" distB="0" distL="114300" distR="114300" simplePos="0" relativeHeight="251660288" behindDoc="1" locked="0" layoutInCell="1" allowOverlap="1" wp14:anchorId="7C15FDBC" wp14:editId="41B0222C">
              <wp:simplePos x="0" y="0"/>
              <wp:positionH relativeFrom="column">
                <wp:posOffset>4136054</wp:posOffset>
              </wp:positionH>
              <wp:positionV relativeFrom="paragraph">
                <wp:posOffset>86684</wp:posOffset>
              </wp:positionV>
              <wp:extent cx="2266950" cy="866775"/>
              <wp:effectExtent l="0" t="0" r="0" b="9525"/>
              <wp:wrapNone/>
              <wp:docPr id="1" name="Zone de texte 1"/>
              <wp:cNvGraphicFramePr/>
              <a:graphic xmlns:a="http://schemas.openxmlformats.org/drawingml/2006/main">
                <a:graphicData uri="http://schemas.microsoft.com/office/word/2010/wordprocessingShape">
                  <wps:wsp>
                    <wps:cNvSpPr txBox="1"/>
                    <wps:spPr>
                      <a:xfrm>
                        <a:off x="0" y="0"/>
                        <a:ext cx="2266950" cy="866775"/>
                      </a:xfrm>
                      <a:prstGeom prst="rect">
                        <a:avLst/>
                      </a:prstGeom>
                      <a:solidFill>
                        <a:schemeClr val="lt1"/>
                      </a:solidFill>
                      <a:ln w="6350">
                        <a:noFill/>
                      </a:ln>
                    </wps:spPr>
                    <wps:txbx>
                      <w:txbxContent>
                        <w:p w14:paraId="0FE69A9F" w14:textId="77777777" w:rsidR="00591907" w:rsidRPr="00D21479" w:rsidRDefault="00591907" w:rsidP="00591907">
                          <w:pPr>
                            <w:spacing w:before="120" w:after="0" w:line="216" w:lineRule="auto"/>
                            <w:jc w:val="right"/>
                            <w:rPr>
                              <w:rFonts w:ascii="Bebas Neue" w:hAnsi="Bebas Neue"/>
                              <w:sz w:val="44"/>
                            </w:rPr>
                          </w:pPr>
                          <w:r w:rsidRPr="00D21479">
                            <w:rPr>
                              <w:rFonts w:ascii="Bebas Neue" w:hAnsi="Bebas Neue"/>
                              <w:sz w:val="44"/>
                            </w:rPr>
                            <w:t>COMMUNIQUÉ DE PRESSE</w:t>
                          </w:r>
                        </w:p>
                        <w:p w14:paraId="1CC677BE" w14:textId="77777777" w:rsidR="00591907" w:rsidRPr="00D21479" w:rsidRDefault="00591907" w:rsidP="00591907">
                          <w:pPr>
                            <w:spacing w:after="0" w:line="216" w:lineRule="auto"/>
                            <w:jc w:val="right"/>
                            <w:rPr>
                              <w:rFonts w:ascii="Bebas Neue Pro Middle" w:hAnsi="Bebas Neue Pro Middle"/>
                              <w:sz w:val="36"/>
                            </w:rPr>
                          </w:pPr>
                          <w:r w:rsidRPr="00D21479">
                            <w:rPr>
                              <w:rFonts w:ascii="Bebas Neue Pro Middle" w:hAnsi="Bebas Neue Pro Middle"/>
                              <w:sz w:val="36"/>
                            </w:rPr>
                            <w:t>POUR DIFFUSION IMMÉDIATE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15FDBC" id="_x0000_t202" coordsize="21600,21600" o:spt="202" path="m,l,21600r21600,l21600,xe">
              <v:stroke joinstyle="miter"/>
              <v:path gradientshapeok="t" o:connecttype="rect"/>
            </v:shapetype>
            <v:shape id="Zone de texte 1" o:spid="_x0000_s1026" type="#_x0000_t202" style="position:absolute;margin-left:325.65pt;margin-top:6.85pt;width:178.5pt;height:6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" fillcolor="white [3201]" stroked="f" strokeweight=".5pt">
              <v:textbox>
                <w:txbxContent>
                  <w:p w14:paraId="0FE69A9F" w14:textId="77777777" w:rsidR="00591907" w:rsidRPr="00D21479" w:rsidRDefault="00591907" w:rsidP="00591907">
                    <w:pPr>
                      <w:spacing w:before="120" w:after="0" w:line="216" w:lineRule="auto"/>
                      <w:jc w:val="right"/>
                      <w:rPr>
                        <w:rFonts w:ascii="Bebas Neue" w:hAnsi="Bebas Neue"/>
                        <w:sz w:val="44"/>
                      </w:rPr>
                    </w:pPr>
                    <w:r w:rsidRPr="00D21479">
                      <w:rPr>
                        <w:rFonts w:ascii="Bebas Neue" w:hAnsi="Bebas Neue"/>
                        <w:sz w:val="44"/>
                      </w:rPr>
                      <w:t>COMMUNIQUÉ DE PRESSE</w:t>
                    </w:r>
                  </w:p>
                  <w:p w14:paraId="1CC677BE" w14:textId="77777777" w:rsidR="00591907" w:rsidRPr="00D21479" w:rsidRDefault="00591907" w:rsidP="00591907">
                    <w:pPr>
                      <w:spacing w:after="0" w:line="216" w:lineRule="auto"/>
                      <w:jc w:val="right"/>
                      <w:rPr>
                        <w:rFonts w:ascii="Bebas Neue Pro Middle" w:hAnsi="Bebas Neue Pro Middle"/>
                        <w:sz w:val="36"/>
                      </w:rPr>
                    </w:pPr>
                    <w:r w:rsidRPr="00D21479">
                      <w:rPr>
                        <w:rFonts w:ascii="Bebas Neue Pro Middle" w:hAnsi="Bebas Neue Pro Middle"/>
                        <w:sz w:val="36"/>
                      </w:rPr>
                      <w:t>POUR DIFFUSION IMMÉDIATE</w:t>
                    </w:r>
                  </w:p>
                </w:txbxContent>
              </v:textbox>
            </v:shape>
          </w:pict>
        </mc:Fallback>
      </mc:AlternateContent>
    </w:r>
    <w:r w:rsidR="00D374FD">
      <w:rPr>
        <w:noProof/>
        <w:lang w:eastAsia="fr-CA"/>
      </w:rPr>
      <w:drawing>
        <wp:anchor distT="0" distB="0" distL="114300" distR="114300" simplePos="0" relativeHeight="251657215" behindDoc="1" locked="0" layoutInCell="1" allowOverlap="1" wp14:anchorId="1FA45512" wp14:editId="7E604DC1">
          <wp:simplePos x="0" y="0"/>
          <wp:positionH relativeFrom="column">
            <wp:posOffset>-695960</wp:posOffset>
          </wp:positionH>
          <wp:positionV relativeFrom="paragraph">
            <wp:posOffset>-713902</wp:posOffset>
          </wp:positionV>
          <wp:extent cx="7802880" cy="10430539"/>
          <wp:effectExtent l="0" t="0" r="7620" b="889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AppData\Local\Microsoft\Windows\INetCache\Content.Word\Courbe 8,5-11.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802880" cy="10430539"/>
                  </a:xfrm>
                  <a:prstGeom prst="rect">
                    <a:avLst/>
                  </a:prstGeom>
                  <a:noFill/>
                  <a:ln>
                    <a:noFill/>
                  </a:ln>
                </pic:spPr>
              </pic:pic>
            </a:graphicData>
          </a:graphic>
          <wp14:sizeRelH relativeFrom="page">
            <wp14:pctWidth>0</wp14:pctWidth>
          </wp14:sizeRelH>
          <wp14:sizeRelV relativeFrom="page">
            <wp14:pctHeight>0</wp14:pctHeight>
          </wp14:sizeRelV>
        </wp:anchor>
      </w:drawing>
    </w:r>
    <w:r w:rsidR="00875B93" w:rsidRPr="00875B93">
      <w:rPr>
        <w:noProof/>
        <w:lang w:eastAsia="fr-CA"/>
      </w:rPr>
      <w:drawing>
        <wp:anchor distT="0" distB="0" distL="114300" distR="114300" simplePos="0" relativeHeight="251658240" behindDoc="0" locked="0" layoutInCell="1" allowOverlap="1" wp14:anchorId="311127B8" wp14:editId="7A2D8C71">
          <wp:simplePos x="0" y="0"/>
          <wp:positionH relativeFrom="margin">
            <wp:posOffset>5080</wp:posOffset>
          </wp:positionH>
          <wp:positionV relativeFrom="margin">
            <wp:posOffset>-1015365</wp:posOffset>
          </wp:positionV>
          <wp:extent cx="1881505" cy="810895"/>
          <wp:effectExtent l="0" t="0" r="4445" b="8255"/>
          <wp:wrapSquare wrapText="bothSides"/>
          <wp:docPr id="15" name="Image 15" descr="C:\Users\ADM\Dropbox\OUTILS\Identité visuelle - TNCDC\Logo TNCDC - 2019\Logo TNCDC\Complet\TNCDC_complet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Dropbox\OUTILS\Identité visuelle - TNCDC\Logo TNCDC - 2019\Logo TNCDC\Complet\TNCDC_complet_CMJN.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1505" cy="810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EB378F" w14:textId="7884FAAD" w:rsidR="00875B93" w:rsidRDefault="00875B93">
    <w:pPr>
      <w:pStyle w:val="En-tte"/>
    </w:pPr>
  </w:p>
  <w:p w14:paraId="6A05A809" w14:textId="77777777" w:rsidR="00875B93" w:rsidRDefault="00875B93">
    <w:pPr>
      <w:pStyle w:val="En-tte"/>
    </w:pPr>
  </w:p>
  <w:p w14:paraId="5A6E631B" w14:textId="58356239" w:rsidR="27342481" w:rsidRDefault="27342481" w:rsidP="27342481">
    <w:pPr>
      <w:pStyle w:val="En-tte"/>
      <w:jc w:val="right"/>
      <w:rPr>
        <w:rFonts w:ascii="Century Gothic" w:eastAsia="Century Gothic" w:hAnsi="Century Gothic" w:cs="Century Gothic"/>
        <w:b/>
        <w:bCs/>
        <w:sz w:val="32"/>
        <w:szCs w:val="32"/>
      </w:rPr>
    </w:pPr>
  </w:p>
  <w:p w14:paraId="41C8F396" w14:textId="77777777" w:rsidR="00875B93" w:rsidRDefault="00875B93">
    <w:pPr>
      <w:pStyle w:val="En-tte"/>
    </w:pPr>
  </w:p>
  <w:p w14:paraId="72A3D3EC" w14:textId="05BA4D55" w:rsidR="00875B93" w:rsidRPr="0062305A" w:rsidRDefault="00875B93">
    <w:pPr>
      <w:pStyle w:val="En-tte"/>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6E0A384"/>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A2C309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B9FC96E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B00C4754"/>
    <w:lvl w:ilvl="0">
      <w:start w:val="1"/>
      <w:numFmt w:val="bullet"/>
      <w:pStyle w:val="Listepuces"/>
      <w:lvlText w:val="+"/>
      <w:lvlJc w:val="left"/>
      <w:pPr>
        <w:tabs>
          <w:tab w:val="num" w:pos="360"/>
        </w:tabs>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4" w15:restartNumberingAfterBreak="0">
    <w:nsid w:val="39930103"/>
    <w:multiLevelType w:val="hybridMultilevel"/>
    <w:tmpl w:val="4F62EEF0"/>
    <w:lvl w:ilvl="0" w:tplc="B8261A02">
      <w:start w:val="1"/>
      <w:numFmt w:val="bullet"/>
      <w:lvlText w:val="+"/>
      <w:lvlJc w:val="left"/>
      <w:pPr>
        <w:ind w:left="1440" w:hanging="360"/>
      </w:pPr>
      <w:rPr>
        <w:rFonts w:ascii="Bebas Neue Pro" w:hAnsi="Bebas Neue Pro"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5" w15:restartNumberingAfterBreak="0">
    <w:nsid w:val="4EFC5985"/>
    <w:multiLevelType w:val="hybridMultilevel"/>
    <w:tmpl w:val="FF7E24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61BD5532"/>
    <w:multiLevelType w:val="hybridMultilevel"/>
    <w:tmpl w:val="4666244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635324BF"/>
    <w:multiLevelType w:val="hybridMultilevel"/>
    <w:tmpl w:val="FF16928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64E311F9"/>
    <w:multiLevelType w:val="hybridMultilevel"/>
    <w:tmpl w:val="4468C0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36322157">
    <w:abstractNumId w:val="3"/>
  </w:num>
  <w:num w:numId="2" w16cid:durableId="1337343278">
    <w:abstractNumId w:val="1"/>
  </w:num>
  <w:num w:numId="3" w16cid:durableId="2001811103">
    <w:abstractNumId w:val="0"/>
  </w:num>
  <w:num w:numId="4" w16cid:durableId="517692957">
    <w:abstractNumId w:val="2"/>
  </w:num>
  <w:num w:numId="5" w16cid:durableId="1447310958">
    <w:abstractNumId w:val="4"/>
  </w:num>
  <w:num w:numId="6" w16cid:durableId="564952479">
    <w:abstractNumId w:val="7"/>
  </w:num>
  <w:num w:numId="7" w16cid:durableId="1758404265">
    <w:abstractNumId w:val="6"/>
  </w:num>
  <w:num w:numId="8" w16cid:durableId="176621893">
    <w:abstractNumId w:val="5"/>
  </w:num>
  <w:num w:numId="9" w16cid:durableId="2024019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B93"/>
    <w:rsid w:val="000235E5"/>
    <w:rsid w:val="0003384A"/>
    <w:rsid w:val="000912BE"/>
    <w:rsid w:val="000C6562"/>
    <w:rsid w:val="00131C4E"/>
    <w:rsid w:val="00145CC4"/>
    <w:rsid w:val="001E6423"/>
    <w:rsid w:val="00206C9E"/>
    <w:rsid w:val="0021648B"/>
    <w:rsid w:val="00373905"/>
    <w:rsid w:val="003D4A02"/>
    <w:rsid w:val="004823D8"/>
    <w:rsid w:val="004969B2"/>
    <w:rsid w:val="00525609"/>
    <w:rsid w:val="005437CA"/>
    <w:rsid w:val="0057696F"/>
    <w:rsid w:val="00591907"/>
    <w:rsid w:val="005E5FD7"/>
    <w:rsid w:val="0062305A"/>
    <w:rsid w:val="006C2FE7"/>
    <w:rsid w:val="007014B7"/>
    <w:rsid w:val="00725850"/>
    <w:rsid w:val="00726C9C"/>
    <w:rsid w:val="007313FC"/>
    <w:rsid w:val="00832E6E"/>
    <w:rsid w:val="00834B4E"/>
    <w:rsid w:val="00875B93"/>
    <w:rsid w:val="00917870"/>
    <w:rsid w:val="00943C84"/>
    <w:rsid w:val="00964081"/>
    <w:rsid w:val="00983875"/>
    <w:rsid w:val="009A7188"/>
    <w:rsid w:val="009B7572"/>
    <w:rsid w:val="009E01E1"/>
    <w:rsid w:val="009E667D"/>
    <w:rsid w:val="00A0618E"/>
    <w:rsid w:val="00A32A38"/>
    <w:rsid w:val="00A93009"/>
    <w:rsid w:val="00A94EC2"/>
    <w:rsid w:val="00AC0747"/>
    <w:rsid w:val="00B3682D"/>
    <w:rsid w:val="00B678E7"/>
    <w:rsid w:val="00BA126C"/>
    <w:rsid w:val="00BC5114"/>
    <w:rsid w:val="00BD737B"/>
    <w:rsid w:val="00BF6A0A"/>
    <w:rsid w:val="00C00AFB"/>
    <w:rsid w:val="00C20CF5"/>
    <w:rsid w:val="00C275CE"/>
    <w:rsid w:val="00C36507"/>
    <w:rsid w:val="00C7200D"/>
    <w:rsid w:val="00CB1022"/>
    <w:rsid w:val="00CF3732"/>
    <w:rsid w:val="00D374FD"/>
    <w:rsid w:val="00D85B35"/>
    <w:rsid w:val="00DD7435"/>
    <w:rsid w:val="00DF0E35"/>
    <w:rsid w:val="00E07F0C"/>
    <w:rsid w:val="00E53B6D"/>
    <w:rsid w:val="00F70E1F"/>
    <w:rsid w:val="00F9058F"/>
    <w:rsid w:val="27342481"/>
    <w:rsid w:val="702D032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0A34A5"/>
  <w15:chartTrackingRefBased/>
  <w15:docId w15:val="{BE32DB2F-918E-4845-8D8F-7482DB2B4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5B93"/>
    <w:rPr>
      <w:rFonts w:ascii="Bebas Neue Pro" w:hAnsi="Bebas Neue Pro"/>
      <w:sz w:val="24"/>
    </w:rPr>
  </w:style>
  <w:style w:type="paragraph" w:styleId="Titre1">
    <w:name w:val="heading 1"/>
    <w:basedOn w:val="Normal"/>
    <w:next w:val="Normal"/>
    <w:link w:val="Titre1Car"/>
    <w:uiPriority w:val="9"/>
    <w:qFormat/>
    <w:rsid w:val="00875B93"/>
    <w:pPr>
      <w:keepNext/>
      <w:keepLines/>
      <w:spacing w:before="240" w:after="0"/>
      <w:outlineLvl w:val="0"/>
    </w:pPr>
    <w:rPr>
      <w:rFonts w:ascii="Bebas Neue" w:eastAsiaTheme="majorEastAsia" w:hAnsi="Bebas Neue" w:cstheme="majorBidi"/>
      <w:sz w:val="32"/>
      <w:szCs w:val="32"/>
    </w:rPr>
  </w:style>
  <w:style w:type="paragraph" w:styleId="Titre2">
    <w:name w:val="heading 2"/>
    <w:basedOn w:val="Normal"/>
    <w:next w:val="Normal"/>
    <w:link w:val="Titre2Car"/>
    <w:uiPriority w:val="9"/>
    <w:unhideWhenUsed/>
    <w:qFormat/>
    <w:rsid w:val="009A7188"/>
    <w:pPr>
      <w:keepNext/>
      <w:keepLines/>
      <w:spacing w:before="40" w:after="0"/>
      <w:outlineLvl w:val="1"/>
    </w:pPr>
    <w:rPr>
      <w:rFonts w:eastAsiaTheme="majorEastAsia" w:cstheme="majorBidi"/>
      <w:color w:val="702F8A"/>
      <w:sz w:val="28"/>
      <w:szCs w:val="26"/>
    </w:rPr>
  </w:style>
  <w:style w:type="paragraph" w:styleId="Titre3">
    <w:name w:val="heading 3"/>
    <w:basedOn w:val="Normal"/>
    <w:next w:val="Normal"/>
    <w:link w:val="Titre3Car"/>
    <w:uiPriority w:val="9"/>
    <w:unhideWhenUsed/>
    <w:qFormat/>
    <w:rsid w:val="009A7188"/>
    <w:pPr>
      <w:keepNext/>
      <w:keepLines/>
      <w:spacing w:before="40" w:after="0"/>
      <w:ind w:left="708"/>
      <w:outlineLvl w:val="2"/>
    </w:pPr>
    <w:rPr>
      <w:rFonts w:ascii="Bebas Neue" w:eastAsiaTheme="majorEastAsia" w:hAnsi="Bebas Neue" w:cstheme="majorBidi"/>
      <w:color w:val="000000" w:themeColor="text1"/>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75B93"/>
    <w:pPr>
      <w:tabs>
        <w:tab w:val="center" w:pos="4320"/>
        <w:tab w:val="right" w:pos="8640"/>
      </w:tabs>
      <w:spacing w:after="0" w:line="240" w:lineRule="auto"/>
    </w:pPr>
  </w:style>
  <w:style w:type="character" w:customStyle="1" w:styleId="En-tteCar">
    <w:name w:val="En-tête Car"/>
    <w:basedOn w:val="Policepardfaut"/>
    <w:link w:val="En-tte"/>
    <w:uiPriority w:val="99"/>
    <w:rsid w:val="00875B93"/>
  </w:style>
  <w:style w:type="paragraph" w:styleId="Pieddepage">
    <w:name w:val="footer"/>
    <w:basedOn w:val="Normal"/>
    <w:link w:val="PieddepageCar"/>
    <w:uiPriority w:val="99"/>
    <w:unhideWhenUsed/>
    <w:rsid w:val="00875B9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875B93"/>
  </w:style>
  <w:style w:type="character" w:customStyle="1" w:styleId="Titre1Car">
    <w:name w:val="Titre 1 Car"/>
    <w:basedOn w:val="Policepardfaut"/>
    <w:link w:val="Titre1"/>
    <w:uiPriority w:val="9"/>
    <w:rsid w:val="00875B93"/>
    <w:rPr>
      <w:rFonts w:ascii="Bebas Neue" w:eastAsiaTheme="majorEastAsia" w:hAnsi="Bebas Neue" w:cstheme="majorBidi"/>
      <w:sz w:val="32"/>
      <w:szCs w:val="32"/>
    </w:rPr>
  </w:style>
  <w:style w:type="character" w:customStyle="1" w:styleId="Titre2Car">
    <w:name w:val="Titre 2 Car"/>
    <w:basedOn w:val="Policepardfaut"/>
    <w:link w:val="Titre2"/>
    <w:uiPriority w:val="9"/>
    <w:rsid w:val="009A7188"/>
    <w:rPr>
      <w:rFonts w:ascii="Bebas Neue Pro" w:eastAsiaTheme="majorEastAsia" w:hAnsi="Bebas Neue Pro" w:cstheme="majorBidi"/>
      <w:color w:val="702F8A"/>
      <w:sz w:val="28"/>
      <w:szCs w:val="26"/>
    </w:rPr>
  </w:style>
  <w:style w:type="paragraph" w:styleId="Titre">
    <w:name w:val="Title"/>
    <w:basedOn w:val="Normal"/>
    <w:next w:val="Normal"/>
    <w:link w:val="TitreCar"/>
    <w:uiPriority w:val="10"/>
    <w:qFormat/>
    <w:rsid w:val="003D4A02"/>
    <w:pPr>
      <w:spacing w:after="0" w:line="240" w:lineRule="auto"/>
      <w:contextualSpacing/>
    </w:pPr>
    <w:rPr>
      <w:rFonts w:ascii="Bebas Neue" w:eastAsiaTheme="majorEastAsia" w:hAnsi="Bebas Neue" w:cstheme="majorBidi"/>
      <w:spacing w:val="-10"/>
      <w:kern w:val="28"/>
      <w:sz w:val="48"/>
      <w:szCs w:val="56"/>
    </w:rPr>
  </w:style>
  <w:style w:type="character" w:customStyle="1" w:styleId="TitreCar">
    <w:name w:val="Titre Car"/>
    <w:basedOn w:val="Policepardfaut"/>
    <w:link w:val="Titre"/>
    <w:uiPriority w:val="10"/>
    <w:rsid w:val="003D4A02"/>
    <w:rPr>
      <w:rFonts w:ascii="Bebas Neue" w:eastAsiaTheme="majorEastAsia" w:hAnsi="Bebas Neue" w:cstheme="majorBidi"/>
      <w:spacing w:val="-10"/>
      <w:kern w:val="28"/>
      <w:sz w:val="48"/>
      <w:szCs w:val="56"/>
    </w:rPr>
  </w:style>
  <w:style w:type="paragraph" w:styleId="Sous-titre">
    <w:name w:val="Subtitle"/>
    <w:basedOn w:val="Normal"/>
    <w:next w:val="Normal"/>
    <w:link w:val="Sous-titreCar"/>
    <w:uiPriority w:val="11"/>
    <w:qFormat/>
    <w:rsid w:val="003D4A02"/>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3D4A02"/>
    <w:rPr>
      <w:rFonts w:ascii="Bebas Neue Pro" w:eastAsiaTheme="minorEastAsia" w:hAnsi="Bebas Neue Pro"/>
      <w:color w:val="5A5A5A" w:themeColor="text1" w:themeTint="A5"/>
      <w:spacing w:val="15"/>
      <w:sz w:val="24"/>
    </w:rPr>
  </w:style>
  <w:style w:type="paragraph" w:customStyle="1" w:styleId="Listepoint">
    <w:name w:val="Liste point +"/>
    <w:basedOn w:val="Listepuces"/>
    <w:link w:val="ListepointCar"/>
    <w:qFormat/>
    <w:rsid w:val="003D4A02"/>
  </w:style>
  <w:style w:type="character" w:styleId="Accentuationlgre">
    <w:name w:val="Subtle Emphasis"/>
    <w:basedOn w:val="Policepardfaut"/>
    <w:uiPriority w:val="19"/>
    <w:qFormat/>
    <w:rsid w:val="009A7188"/>
    <w:rPr>
      <w:rFonts w:ascii="Bebas Neue Pro" w:hAnsi="Bebas Neue Pro"/>
      <w:i/>
      <w:iCs/>
      <w:color w:val="404040" w:themeColor="text1" w:themeTint="BF"/>
    </w:rPr>
  </w:style>
  <w:style w:type="paragraph" w:styleId="Listepuces">
    <w:name w:val="List Bullet"/>
    <w:basedOn w:val="Normal"/>
    <w:link w:val="ListepucesCar"/>
    <w:uiPriority w:val="99"/>
    <w:unhideWhenUsed/>
    <w:rsid w:val="003D4A02"/>
    <w:pPr>
      <w:numPr>
        <w:numId w:val="1"/>
      </w:numPr>
      <w:contextualSpacing/>
    </w:pPr>
  </w:style>
  <w:style w:type="character" w:customStyle="1" w:styleId="ListepucesCar">
    <w:name w:val="Liste à puces Car"/>
    <w:basedOn w:val="Policepardfaut"/>
    <w:link w:val="Listepuces"/>
    <w:uiPriority w:val="99"/>
    <w:rsid w:val="003D4A02"/>
    <w:rPr>
      <w:rFonts w:ascii="Bebas Neue Pro" w:hAnsi="Bebas Neue Pro"/>
      <w:sz w:val="24"/>
    </w:rPr>
  </w:style>
  <w:style w:type="character" w:customStyle="1" w:styleId="ListepointCar">
    <w:name w:val="Liste point + Car"/>
    <w:basedOn w:val="ListepucesCar"/>
    <w:link w:val="Listepoint"/>
    <w:rsid w:val="003D4A02"/>
    <w:rPr>
      <w:rFonts w:ascii="Bebas Neue Pro" w:hAnsi="Bebas Neue Pro"/>
      <w:sz w:val="24"/>
    </w:rPr>
  </w:style>
  <w:style w:type="character" w:styleId="Accentuation">
    <w:name w:val="Emphasis"/>
    <w:basedOn w:val="Policepardfaut"/>
    <w:uiPriority w:val="20"/>
    <w:qFormat/>
    <w:rsid w:val="009A7188"/>
    <w:rPr>
      <w:rFonts w:ascii="Bebas Neue Pro" w:hAnsi="Bebas Neue Pro"/>
      <w:i/>
      <w:iCs/>
      <w:sz w:val="24"/>
    </w:rPr>
  </w:style>
  <w:style w:type="paragraph" w:styleId="Citation">
    <w:name w:val="Quote"/>
    <w:basedOn w:val="Normal"/>
    <w:next w:val="Normal"/>
    <w:link w:val="CitationCar"/>
    <w:uiPriority w:val="29"/>
    <w:qFormat/>
    <w:rsid w:val="009A7188"/>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9A7188"/>
    <w:rPr>
      <w:rFonts w:ascii="Bebas Neue Pro" w:hAnsi="Bebas Neue Pro"/>
      <w:i/>
      <w:iCs/>
      <w:color w:val="404040" w:themeColor="text1" w:themeTint="BF"/>
      <w:sz w:val="24"/>
    </w:rPr>
  </w:style>
  <w:style w:type="character" w:customStyle="1" w:styleId="Titre3Car">
    <w:name w:val="Titre 3 Car"/>
    <w:basedOn w:val="Policepardfaut"/>
    <w:link w:val="Titre3"/>
    <w:uiPriority w:val="9"/>
    <w:rsid w:val="009A7188"/>
    <w:rPr>
      <w:rFonts w:ascii="Bebas Neue" w:eastAsiaTheme="majorEastAsia" w:hAnsi="Bebas Neue" w:cstheme="majorBidi"/>
      <w:color w:val="000000" w:themeColor="text1"/>
      <w:sz w:val="24"/>
      <w:szCs w:val="24"/>
    </w:rPr>
  </w:style>
  <w:style w:type="character" w:styleId="Lienhypertexte">
    <w:name w:val="Hyperlink"/>
    <w:basedOn w:val="Policepardfaut"/>
    <w:uiPriority w:val="99"/>
    <w:unhideWhenUsed/>
    <w:rsid w:val="0062305A"/>
    <w:rPr>
      <w:color w:val="0563C1" w:themeColor="hyperlink"/>
      <w:u w:val="single"/>
    </w:rPr>
  </w:style>
  <w:style w:type="paragraph" w:customStyle="1" w:styleId="Corpsdutexte">
    <w:name w:val="Corps du texte"/>
    <w:basedOn w:val="Normal"/>
    <w:link w:val="CorpsdutexteCar"/>
    <w:qFormat/>
    <w:rsid w:val="006C2FE7"/>
    <w:pPr>
      <w:widowControl w:val="0"/>
      <w:autoSpaceDE w:val="0"/>
      <w:autoSpaceDN w:val="0"/>
      <w:adjustRightInd w:val="0"/>
      <w:spacing w:before="120" w:after="0" w:line="288" w:lineRule="auto"/>
      <w:jc w:val="both"/>
      <w:textAlignment w:val="center"/>
    </w:pPr>
    <w:rPr>
      <w:rFonts w:ascii="Century Gothic" w:eastAsia="MS Mincho" w:hAnsi="Century Gothic" w:cs="Arial"/>
      <w:sz w:val="21"/>
      <w:szCs w:val="20"/>
      <w:lang w:val="en-CA" w:eastAsia="fr-FR"/>
    </w:rPr>
  </w:style>
  <w:style w:type="character" w:customStyle="1" w:styleId="CorpsdutexteCar">
    <w:name w:val="Corps du texte Car"/>
    <w:basedOn w:val="Policepardfaut"/>
    <w:link w:val="Corpsdutexte"/>
    <w:rsid w:val="006C2FE7"/>
    <w:rPr>
      <w:rFonts w:ascii="Century Gothic" w:eastAsia="MS Mincho" w:hAnsi="Century Gothic" w:cs="Arial"/>
      <w:sz w:val="21"/>
      <w:szCs w:val="20"/>
      <w:lang w:val="en-CA" w:eastAsia="fr-FR"/>
    </w:rPr>
  </w:style>
  <w:style w:type="character" w:styleId="Lienhypertextesuivivisit">
    <w:name w:val="FollowedHyperlink"/>
    <w:basedOn w:val="Policepardfaut"/>
    <w:uiPriority w:val="99"/>
    <w:semiHidden/>
    <w:unhideWhenUsed/>
    <w:rsid w:val="00C00AFB"/>
    <w:rPr>
      <w:color w:val="954F72" w:themeColor="followedHyperlink"/>
      <w:u w:val="single"/>
    </w:rPr>
  </w:style>
  <w:style w:type="paragraph" w:customStyle="1" w:styleId="Texte4">
    <w:name w:val="Texte 4"/>
    <w:basedOn w:val="Listepuces"/>
    <w:link w:val="Texte4Car"/>
    <w:qFormat/>
    <w:rsid w:val="00834B4E"/>
    <w:pPr>
      <w:numPr>
        <w:numId w:val="0"/>
      </w:numPr>
      <w:spacing w:after="0" w:line="240" w:lineRule="auto"/>
      <w:ind w:left="720"/>
      <w:jc w:val="both"/>
    </w:pPr>
    <w:rPr>
      <w:rFonts w:ascii="Century Gothic" w:eastAsia="Calibri" w:hAnsi="Century Gothic" w:cs="Times New Roman"/>
      <w:sz w:val="20"/>
    </w:rPr>
  </w:style>
  <w:style w:type="character" w:customStyle="1" w:styleId="Texte4Car">
    <w:name w:val="Texte 4 Car"/>
    <w:basedOn w:val="ListepucesCar"/>
    <w:link w:val="Texte4"/>
    <w:rsid w:val="00834B4E"/>
    <w:rPr>
      <w:rFonts w:ascii="Century Gothic" w:eastAsia="Calibri" w:hAnsi="Century Gothic" w:cs="Times New Roman"/>
      <w:sz w:val="20"/>
    </w:rPr>
  </w:style>
  <w:style w:type="character" w:styleId="Mentionnonrsolue">
    <w:name w:val="Unresolved Mention"/>
    <w:basedOn w:val="Policepardfaut"/>
    <w:uiPriority w:val="99"/>
    <w:semiHidden/>
    <w:unhideWhenUsed/>
    <w:rsid w:val="00834B4E"/>
    <w:rPr>
      <w:color w:val="605E5C"/>
      <w:shd w:val="clear" w:color="auto" w:fill="E1DFDD"/>
    </w:rPr>
  </w:style>
  <w:style w:type="character" w:styleId="lev">
    <w:name w:val="Strong"/>
    <w:basedOn w:val="Policepardfaut"/>
    <w:uiPriority w:val="22"/>
    <w:qFormat/>
    <w:rsid w:val="00917870"/>
    <w:rPr>
      <w:b/>
      <w:bCs/>
    </w:rPr>
  </w:style>
  <w:style w:type="character" w:styleId="Marquedecommentaire">
    <w:name w:val="annotation reference"/>
    <w:basedOn w:val="Policepardfaut"/>
    <w:uiPriority w:val="99"/>
    <w:semiHidden/>
    <w:unhideWhenUsed/>
    <w:rsid w:val="00F70E1F"/>
    <w:rPr>
      <w:sz w:val="16"/>
      <w:szCs w:val="16"/>
    </w:rPr>
  </w:style>
  <w:style w:type="paragraph" w:styleId="Commentaire">
    <w:name w:val="annotation text"/>
    <w:basedOn w:val="Normal"/>
    <w:link w:val="CommentaireCar"/>
    <w:uiPriority w:val="99"/>
    <w:unhideWhenUsed/>
    <w:rsid w:val="00F70E1F"/>
    <w:pPr>
      <w:spacing w:line="240" w:lineRule="auto"/>
    </w:pPr>
    <w:rPr>
      <w:sz w:val="20"/>
      <w:szCs w:val="20"/>
    </w:rPr>
  </w:style>
  <w:style w:type="character" w:customStyle="1" w:styleId="CommentaireCar">
    <w:name w:val="Commentaire Car"/>
    <w:basedOn w:val="Policepardfaut"/>
    <w:link w:val="Commentaire"/>
    <w:uiPriority w:val="99"/>
    <w:rsid w:val="00F70E1F"/>
    <w:rPr>
      <w:rFonts w:ascii="Bebas Neue Pro" w:hAnsi="Bebas Neue Pro"/>
      <w:sz w:val="20"/>
      <w:szCs w:val="20"/>
    </w:rPr>
  </w:style>
  <w:style w:type="paragraph" w:styleId="Objetducommentaire">
    <w:name w:val="annotation subject"/>
    <w:basedOn w:val="Commentaire"/>
    <w:next w:val="Commentaire"/>
    <w:link w:val="ObjetducommentaireCar"/>
    <w:uiPriority w:val="99"/>
    <w:semiHidden/>
    <w:unhideWhenUsed/>
    <w:rsid w:val="00F70E1F"/>
    <w:rPr>
      <w:b/>
      <w:bCs/>
    </w:rPr>
  </w:style>
  <w:style w:type="character" w:customStyle="1" w:styleId="ObjetducommentaireCar">
    <w:name w:val="Objet du commentaire Car"/>
    <w:basedOn w:val="CommentaireCar"/>
    <w:link w:val="Objetducommentaire"/>
    <w:uiPriority w:val="99"/>
    <w:semiHidden/>
    <w:rsid w:val="00F70E1F"/>
    <w:rPr>
      <w:rFonts w:ascii="Bebas Neue Pro" w:hAnsi="Bebas Neue Pr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ncdc.com/publications/dossiers-et-enjeu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eil@tncdc.qc.c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ngagezvousaca.org/accueil/les-revendication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http://tncdc.com" TargetMode="External"/><Relationship Id="rId2" Type="http://schemas.openxmlformats.org/officeDocument/2006/relationships/hyperlink" Target="http://facebook.com/tncdc" TargetMode="External"/><Relationship Id="rId1" Type="http://schemas.openxmlformats.org/officeDocument/2006/relationships/image" Target="media/image3.png"/><Relationship Id="rId5" Type="http://schemas.openxmlformats.org/officeDocument/2006/relationships/hyperlink" Target="http://tncdc.com" TargetMode="External"/><Relationship Id="rId4" Type="http://schemas.openxmlformats.org/officeDocument/2006/relationships/hyperlink" Target="http://facebook.com/tncdc"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9C5EE-AD20-4F72-AE56-DFD6E4D16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Pages>
  <Words>546</Words>
  <Characters>3004</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Yolande  Touré</cp:lastModifiedBy>
  <cp:revision>11</cp:revision>
  <dcterms:created xsi:type="dcterms:W3CDTF">2022-09-01T12:12:00Z</dcterms:created>
  <dcterms:modified xsi:type="dcterms:W3CDTF">2022-09-07T19:23:00Z</dcterms:modified>
</cp:coreProperties>
</file>